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77D2379E" w:rsidR="006255E7" w:rsidRPr="00DE3FC8" w:rsidRDefault="006255E7" w:rsidP="006255E7">
      <w:pPr>
        <w:pStyle w:val="3GPPHeader"/>
        <w:spacing w:after="60"/>
        <w:rPr>
          <w:sz w:val="32"/>
          <w:szCs w:val="32"/>
          <w:highlight w:val="yellow"/>
          <w:lang w:val="en-US"/>
        </w:rPr>
      </w:pPr>
      <w:bookmarkStart w:id="0" w:name="_Hlk189552732"/>
      <w:r w:rsidRPr="00DE3FC8">
        <w:rPr>
          <w:lang w:val="en-US"/>
        </w:rPr>
        <w:t>3GPP TSG-RAN WG2 #1</w:t>
      </w:r>
      <w:r w:rsidR="00987313">
        <w:rPr>
          <w:lang w:val="en-US"/>
        </w:rPr>
        <w:t>2</w:t>
      </w:r>
      <w:r w:rsidR="00780E95">
        <w:rPr>
          <w:lang w:val="en-US"/>
        </w:rPr>
        <w:t>9</w:t>
      </w:r>
      <w:r w:rsidRPr="00DE3FC8">
        <w:rPr>
          <w:lang w:val="en-US"/>
        </w:rPr>
        <w:tab/>
      </w:r>
      <w:r w:rsidR="00B33AC9" w:rsidRPr="00B33AC9">
        <w:rPr>
          <w:lang w:val="en-US"/>
        </w:rPr>
        <w:t>R2-2501319</w:t>
      </w:r>
    </w:p>
    <w:p w14:paraId="5104E0A7" w14:textId="5CCE9CCB" w:rsidR="006255E7" w:rsidRPr="00184985" w:rsidRDefault="00780E95" w:rsidP="00DF0745">
      <w:pPr>
        <w:pStyle w:val="3GPPHeader"/>
        <w:spacing w:after="60"/>
        <w:rPr>
          <w:bCs/>
          <w:noProof/>
          <w:sz w:val="22"/>
          <w:szCs w:val="22"/>
        </w:rPr>
      </w:pPr>
      <w:r>
        <w:rPr>
          <w:rFonts w:cs="Arial"/>
          <w:bCs/>
        </w:rPr>
        <w:t>Athens</w:t>
      </w:r>
      <w:r w:rsidR="00184985" w:rsidRPr="00184985">
        <w:rPr>
          <w:rFonts w:cs="Arial"/>
          <w:bCs/>
        </w:rPr>
        <w:t xml:space="preserve">, </w:t>
      </w:r>
      <w:r>
        <w:rPr>
          <w:rFonts w:cs="Arial"/>
          <w:bCs/>
        </w:rPr>
        <w:t>Greece</w:t>
      </w:r>
      <w:r w:rsidR="00184985" w:rsidRPr="00184985">
        <w:rPr>
          <w:rFonts w:cs="Arial"/>
          <w:bCs/>
        </w:rPr>
        <w:t xml:space="preserve">, </w:t>
      </w:r>
      <w:r>
        <w:rPr>
          <w:rFonts w:cs="Arial"/>
          <w:bCs/>
        </w:rPr>
        <w:t>17</w:t>
      </w:r>
      <w:r w:rsidRPr="00780E95">
        <w:rPr>
          <w:rFonts w:cs="Arial"/>
          <w:bCs/>
          <w:vertAlign w:val="superscript"/>
        </w:rPr>
        <w:t>th</w:t>
      </w:r>
      <w:r>
        <w:rPr>
          <w:rFonts w:cs="Arial"/>
          <w:bCs/>
        </w:rPr>
        <w:t xml:space="preserve"> – 21</w:t>
      </w:r>
      <w:r w:rsidRPr="00780E95">
        <w:rPr>
          <w:rFonts w:cs="Arial"/>
          <w:bCs/>
          <w:vertAlign w:val="superscript"/>
        </w:rPr>
        <w:t>st</w:t>
      </w:r>
      <w:r>
        <w:rPr>
          <w:rFonts w:cs="Arial"/>
          <w:bCs/>
        </w:rPr>
        <w:t xml:space="preserve"> Feb. </w:t>
      </w:r>
      <w:r w:rsidR="00184985" w:rsidRPr="00184985">
        <w:rPr>
          <w:rFonts w:cs="Arial"/>
          <w:bCs/>
        </w:rPr>
        <w:t>202</w:t>
      </w:r>
      <w:r>
        <w:rPr>
          <w:rFonts w:cs="Arial"/>
          <w:bCs/>
        </w:rPr>
        <w:t>5</w:t>
      </w:r>
      <w:r w:rsidR="00DF0745" w:rsidRPr="00184985">
        <w:rPr>
          <w:bCs/>
          <w:noProof/>
          <w:sz w:val="22"/>
          <w:szCs w:val="22"/>
        </w:rPr>
        <w:tab/>
      </w:r>
    </w:p>
    <w:bookmarkEnd w:id="0"/>
    <w:p w14:paraId="432B3E09" w14:textId="77777777" w:rsidR="00E90E49" w:rsidRPr="00CE0424" w:rsidRDefault="00E90E49" w:rsidP="00357380">
      <w:pPr>
        <w:pStyle w:val="3GPPHeader"/>
      </w:pPr>
    </w:p>
    <w:p w14:paraId="6CF7B12A" w14:textId="5F87915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90084" w:rsidRPr="00814B3C">
        <w:rPr>
          <w:sz w:val="22"/>
          <w:szCs w:val="22"/>
        </w:rPr>
        <w:t>8.9.3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2A55D7C" w:rsidR="00E90E49" w:rsidRPr="00CE0424" w:rsidRDefault="003D3C45" w:rsidP="00311702">
      <w:pPr>
        <w:pStyle w:val="3GPPHeader"/>
        <w:rPr>
          <w:sz w:val="22"/>
          <w:szCs w:val="22"/>
        </w:rPr>
      </w:pPr>
      <w:r>
        <w:rPr>
          <w:sz w:val="22"/>
          <w:szCs w:val="22"/>
        </w:rPr>
        <w:t>Title:</w:t>
      </w:r>
      <w:r w:rsidR="00E90E49" w:rsidRPr="00CE0424">
        <w:rPr>
          <w:sz w:val="22"/>
          <w:szCs w:val="22"/>
        </w:rPr>
        <w:tab/>
      </w:r>
      <w:r w:rsidR="00D50EE0">
        <w:rPr>
          <w:sz w:val="22"/>
          <w:szCs w:val="22"/>
        </w:rPr>
        <w:t>UL capacity enhancements for IoT NTN</w:t>
      </w:r>
    </w:p>
    <w:p w14:paraId="041C83BC" w14:textId="11A7940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F644F1">
        <w:rPr>
          <w:sz w:val="22"/>
          <w:szCs w:val="22"/>
        </w:rPr>
        <w:t>, Decision</w:t>
      </w:r>
    </w:p>
    <w:p w14:paraId="374E2A88" w14:textId="77777777" w:rsidR="00032BFB" w:rsidRPr="00CE0424" w:rsidRDefault="00032BFB" w:rsidP="00E90E49"/>
    <w:p w14:paraId="0B9999BD" w14:textId="77777777" w:rsidR="00E90E49" w:rsidRPr="00CE0424" w:rsidRDefault="00230D18" w:rsidP="00CE0424">
      <w:pPr>
        <w:pStyle w:val="Heading1"/>
      </w:pPr>
      <w:bookmarkStart w:id="1" w:name="_Ref189206239"/>
      <w:r>
        <w:t>1</w:t>
      </w:r>
      <w:r>
        <w:tab/>
      </w:r>
      <w:r w:rsidR="00E90E49" w:rsidRPr="00CE0424">
        <w:t>Introduction</w:t>
      </w:r>
      <w:bookmarkEnd w:id="1"/>
    </w:p>
    <w:p w14:paraId="16D70774" w14:textId="5ED7C599" w:rsidR="00912980" w:rsidRDefault="00F50AA0" w:rsidP="00F50AA0">
      <w:pPr>
        <w:snapToGrid w:val="0"/>
        <w:spacing w:before="120" w:after="120" w:line="288" w:lineRule="auto"/>
        <w:rPr>
          <w:szCs w:val="21"/>
          <w:lang w:eastAsia="zh-CN"/>
        </w:rPr>
      </w:pPr>
      <w:bookmarkStart w:id="2" w:name="_Ref178064866"/>
      <w:r>
        <w:rPr>
          <w:szCs w:val="21"/>
        </w:rPr>
        <w:t>In RAN#</w:t>
      </w:r>
      <w:r>
        <w:rPr>
          <w:szCs w:val="21"/>
          <w:lang w:eastAsia="zh-CN"/>
        </w:rPr>
        <w:t>10</w:t>
      </w:r>
      <w:r w:rsidR="0049008E">
        <w:rPr>
          <w:szCs w:val="21"/>
          <w:lang w:eastAsia="zh-CN"/>
        </w:rPr>
        <w:t>6</w:t>
      </w:r>
      <w:r>
        <w:rPr>
          <w:szCs w:val="21"/>
        </w:rPr>
        <w:t xml:space="preserve">, </w:t>
      </w:r>
      <w:r w:rsidR="002B505D">
        <w:rPr>
          <w:szCs w:val="21"/>
          <w:lang w:eastAsia="zh-CN"/>
        </w:rPr>
        <w:t xml:space="preserve">the </w:t>
      </w:r>
      <w:r>
        <w:rPr>
          <w:szCs w:val="21"/>
          <w:lang w:eastAsia="zh-CN"/>
        </w:rPr>
        <w:t xml:space="preserve">WID for </w:t>
      </w:r>
      <w:r w:rsidR="002B505D">
        <w:t>“</w:t>
      </w:r>
      <w:r w:rsidR="00912980" w:rsidRPr="00912980">
        <w:t>Revised WID on Non-Terrestrial Networks (NTN) for Internet of Things (IoT) Phase 3</w:t>
      </w:r>
      <w:r w:rsidR="002B505D">
        <w:t xml:space="preserve">” </w:t>
      </w:r>
      <w:r w:rsidR="002B505D">
        <w:rPr>
          <w:szCs w:val="21"/>
          <w:lang w:eastAsia="zh-CN"/>
        </w:rPr>
        <w:t xml:space="preserve">was </w:t>
      </w:r>
      <w:r w:rsidR="00863B29">
        <w:rPr>
          <w:szCs w:val="21"/>
          <w:lang w:eastAsia="zh-CN"/>
        </w:rPr>
        <w:t>u</w:t>
      </w:r>
      <w:r w:rsidR="00863B29">
        <w:rPr>
          <w:szCs w:val="21"/>
        </w:rPr>
        <w:t xml:space="preserve">pdated </w:t>
      </w:r>
      <w:r>
        <w:rPr>
          <w:szCs w:val="21"/>
          <w:lang w:eastAsia="zh-CN"/>
        </w:rPr>
        <w:t>[1]</w:t>
      </w:r>
      <w:r w:rsidR="00912980">
        <w:rPr>
          <w:szCs w:val="21"/>
          <w:lang w:eastAsia="zh-CN"/>
        </w:rPr>
        <w:t>, however, the UL capacity objective</w:t>
      </w:r>
      <w:r w:rsidR="00DA5A47">
        <w:rPr>
          <w:szCs w:val="21"/>
          <w:lang w:eastAsia="zh-CN"/>
        </w:rPr>
        <w:t xml:space="preserve"> and justification</w:t>
      </w:r>
      <w:r w:rsidR="00912980">
        <w:rPr>
          <w:szCs w:val="21"/>
          <w:lang w:eastAsia="zh-CN"/>
        </w:rPr>
        <w:t xml:space="preserve"> is the same as </w:t>
      </w:r>
      <w:r w:rsidR="00DA5A47">
        <w:rPr>
          <w:szCs w:val="21"/>
          <w:lang w:eastAsia="zh-CN"/>
        </w:rPr>
        <w:t>before</w:t>
      </w:r>
      <w:r>
        <w:rPr>
          <w:szCs w:val="21"/>
          <w:lang w:eastAsia="zh-CN"/>
        </w:rPr>
        <w:t xml:space="preserve">. </w:t>
      </w:r>
    </w:p>
    <w:p w14:paraId="25AB2BF9" w14:textId="48F9A3CC" w:rsidR="00F50AA0" w:rsidRDefault="00F50AA0" w:rsidP="00F50AA0">
      <w:pPr>
        <w:snapToGrid w:val="0"/>
        <w:spacing w:before="120" w:after="120" w:line="288" w:lineRule="auto"/>
        <w:rPr>
          <w:szCs w:val="21"/>
          <w:lang w:eastAsia="zh-CN"/>
        </w:rPr>
      </w:pPr>
      <w:r>
        <w:rPr>
          <w:szCs w:val="21"/>
          <w:lang w:eastAsia="zh-CN"/>
        </w:rPr>
        <w:t xml:space="preserve">The main objective related to support of capacity enhancements for uplink </w:t>
      </w:r>
      <w:r w:rsidR="00E138B3">
        <w:rPr>
          <w:szCs w:val="21"/>
          <w:lang w:eastAsia="zh-CN"/>
        </w:rPr>
        <w:t>have two sub-objectives</w:t>
      </w:r>
      <w:r>
        <w:rPr>
          <w:szCs w:val="21"/>
          <w:lang w:eastAsia="zh-CN"/>
        </w:rPr>
        <w:t>:</w:t>
      </w:r>
      <w:r w:rsidR="00E95FD2">
        <w:rPr>
          <w:szCs w:val="21"/>
          <w:lang w:eastAsia="zh-CN"/>
        </w:rPr>
        <w:t xml:space="preserve"> </w:t>
      </w:r>
    </w:p>
    <w:tbl>
      <w:tblPr>
        <w:tblStyle w:val="TableGrid"/>
        <w:tblW w:w="0" w:type="auto"/>
        <w:tblLook w:val="04A0" w:firstRow="1" w:lastRow="0" w:firstColumn="1" w:lastColumn="0" w:noHBand="0" w:noVBand="1"/>
      </w:tblPr>
      <w:tblGrid>
        <w:gridCol w:w="9628"/>
      </w:tblGrid>
      <w:tr w:rsidR="00F50AA0" w:rsidRPr="00FD48A0" w14:paraId="50B52F6E" w14:textId="77777777" w:rsidTr="004D06AE">
        <w:trPr>
          <w:trHeight w:val="3863"/>
        </w:trPr>
        <w:tc>
          <w:tcPr>
            <w:tcW w:w="9628" w:type="dxa"/>
            <w:tcBorders>
              <w:top w:val="single" w:sz="4" w:space="0" w:color="auto"/>
              <w:left w:val="single" w:sz="4" w:space="0" w:color="auto"/>
              <w:bottom w:val="single" w:sz="4" w:space="0" w:color="auto"/>
              <w:right w:val="single" w:sz="4" w:space="0" w:color="auto"/>
            </w:tcBorders>
          </w:tcPr>
          <w:p w14:paraId="32C2C7F3" w14:textId="77777777" w:rsidR="00F50AA0" w:rsidRPr="00E23DE2" w:rsidRDefault="00F50AA0">
            <w:pPr>
              <w:spacing w:after="0"/>
              <w:rPr>
                <w:rFonts w:ascii="Times New Roman" w:hAnsi="Times New Roman"/>
                <w:bCs/>
                <w:iCs/>
                <w:sz w:val="20"/>
                <w:szCs w:val="20"/>
                <w:lang w:eastAsia="en-US"/>
              </w:rPr>
            </w:pPr>
            <w:r w:rsidRPr="00E23DE2">
              <w:rPr>
                <w:rFonts w:ascii="Times New Roman" w:hAnsi="Times New Roman"/>
                <w:bCs/>
                <w:iCs/>
                <w:sz w:val="20"/>
                <w:szCs w:val="20"/>
              </w:rPr>
              <w:t>The aim of this WI is enhancement of IoT-NTN with the following objectives:</w:t>
            </w:r>
          </w:p>
          <w:p w14:paraId="757D7C9B" w14:textId="77777777" w:rsidR="00F50AA0" w:rsidRPr="00E23DE2" w:rsidRDefault="00F50AA0">
            <w:pPr>
              <w:spacing w:after="0"/>
              <w:rPr>
                <w:rFonts w:ascii="Times New Roman" w:eastAsia="DengXian" w:hAnsi="Times New Roman"/>
                <w:bCs/>
                <w:iCs/>
                <w:color w:val="0070C0"/>
                <w:sz w:val="20"/>
                <w:szCs w:val="20"/>
                <w:lang w:eastAsia="zh-CN"/>
              </w:rPr>
            </w:pPr>
            <w:r w:rsidRPr="00E23DE2">
              <w:rPr>
                <w:rFonts w:ascii="Times New Roman" w:eastAsia="DengXian" w:hAnsi="Times New Roman"/>
                <w:bCs/>
                <w:iCs/>
                <w:color w:val="0070C0"/>
                <w:sz w:val="20"/>
                <w:szCs w:val="20"/>
                <w:lang w:eastAsia="zh-CN"/>
              </w:rPr>
              <w:t>&lt;&lt;skip the unrelated parts&gt;&gt;</w:t>
            </w:r>
          </w:p>
          <w:p w14:paraId="7094BD99" w14:textId="0A88BAD5" w:rsidR="00912980" w:rsidRPr="00E23DE2" w:rsidRDefault="00912980" w:rsidP="00AC3E39">
            <w:pPr>
              <w:numPr>
                <w:ilvl w:val="0"/>
                <w:numId w:val="13"/>
              </w:numPr>
              <w:spacing w:after="0"/>
              <w:jc w:val="left"/>
              <w:textAlignment w:val="auto"/>
              <w:rPr>
                <w:rFonts w:ascii="Times New Roman" w:hAnsi="Times New Roman"/>
                <w:bCs/>
                <w:sz w:val="20"/>
                <w:szCs w:val="20"/>
                <w:lang w:eastAsia="en-GB"/>
              </w:rPr>
            </w:pPr>
            <w:bookmarkStart w:id="3" w:name="OLE_LINK19"/>
            <w:bookmarkStart w:id="4" w:name="OLE_LINK20"/>
            <w:r w:rsidRPr="00E23DE2">
              <w:rPr>
                <w:rFonts w:ascii="Times New Roman" w:hAnsi="Times New Roman"/>
                <w:bCs/>
                <w:sz w:val="20"/>
                <w:szCs w:val="20"/>
              </w:rPr>
              <w:t>Support of Capacity enhancements for uplink</w:t>
            </w:r>
            <w:bookmarkEnd w:id="3"/>
          </w:p>
          <w:bookmarkEnd w:id="4"/>
          <w:p w14:paraId="153A77D8" w14:textId="77777777" w:rsidR="00912980" w:rsidRPr="00E23DE2" w:rsidRDefault="00912980" w:rsidP="00AC3E39">
            <w:pPr>
              <w:numPr>
                <w:ilvl w:val="1"/>
                <w:numId w:val="13"/>
              </w:numPr>
              <w:spacing w:after="0"/>
              <w:jc w:val="left"/>
              <w:textAlignment w:val="auto"/>
              <w:rPr>
                <w:rFonts w:ascii="Times New Roman" w:hAnsi="Times New Roman"/>
                <w:bCs/>
                <w:sz w:val="20"/>
                <w:szCs w:val="20"/>
              </w:rPr>
            </w:pPr>
            <w:r w:rsidRPr="00E23DE2">
              <w:rPr>
                <w:rFonts w:ascii="Times New Roman" w:hAnsi="Times New Roman"/>
                <w:bCs/>
                <w:sz w:val="20"/>
                <w:szCs w:val="20"/>
              </w:rPr>
              <w:t xml:space="preserve">Study then </w:t>
            </w:r>
            <w:r w:rsidRPr="00E23DE2">
              <w:rPr>
                <w:rFonts w:ascii="Times New Roman" w:hAnsi="Times New Roman"/>
                <w:bCs/>
                <w:sz w:val="20"/>
                <w:szCs w:val="20"/>
                <w:highlight w:val="yellow"/>
              </w:rPr>
              <w:t>specify, if beneficial</w:t>
            </w:r>
            <w:r w:rsidRPr="00E23DE2">
              <w:rPr>
                <w:rFonts w:ascii="Times New Roman" w:hAnsi="Times New Roman"/>
                <w:bCs/>
                <w:sz w:val="20"/>
                <w:szCs w:val="20"/>
              </w:rPr>
              <w:t>, enhancements to enable multiplexing of multiple UEs (e.g. up to the min of 4 and the maximum allowed by the existing UL and DL signalling) in a single 3.75 kHz or 15 kHz subcarrier via orthogonal cover codes (OCC) for NPUSCH format 1 and NPRACH [RAN1, RAN2, RAN4]</w:t>
            </w:r>
          </w:p>
          <w:p w14:paraId="7F144440" w14:textId="77777777" w:rsidR="00912980" w:rsidRPr="00E23DE2" w:rsidRDefault="00912980" w:rsidP="00912980">
            <w:pPr>
              <w:spacing w:after="0"/>
              <w:rPr>
                <w:rFonts w:ascii="Times New Roman" w:hAnsi="Times New Roman"/>
                <w:bCs/>
                <w:sz w:val="20"/>
                <w:szCs w:val="20"/>
              </w:rPr>
            </w:pPr>
          </w:p>
          <w:p w14:paraId="478B4096" w14:textId="77777777" w:rsidR="00912980" w:rsidRPr="00E23DE2" w:rsidRDefault="00912980" w:rsidP="00AC3E39">
            <w:pPr>
              <w:numPr>
                <w:ilvl w:val="2"/>
                <w:numId w:val="13"/>
              </w:numPr>
              <w:spacing w:after="0"/>
              <w:jc w:val="left"/>
              <w:textAlignment w:val="auto"/>
              <w:rPr>
                <w:rFonts w:ascii="Times New Roman" w:hAnsi="Times New Roman"/>
                <w:bCs/>
                <w:sz w:val="20"/>
                <w:szCs w:val="20"/>
              </w:rPr>
            </w:pPr>
            <w:r w:rsidRPr="00E23DE2">
              <w:rPr>
                <w:rFonts w:ascii="Times New Roman" w:hAnsi="Times New Roman"/>
                <w:bCs/>
                <w:sz w:val="20"/>
                <w:szCs w:val="20"/>
              </w:rPr>
              <w:t>Multi-tone support for 15 kHz SCS should also be considered</w:t>
            </w:r>
          </w:p>
          <w:p w14:paraId="4439A5B7" w14:textId="77777777" w:rsidR="00912980" w:rsidRPr="00E23DE2" w:rsidRDefault="00912980" w:rsidP="00AC3E39">
            <w:pPr>
              <w:numPr>
                <w:ilvl w:val="2"/>
                <w:numId w:val="13"/>
              </w:numPr>
              <w:spacing w:after="0"/>
              <w:jc w:val="left"/>
              <w:textAlignment w:val="auto"/>
              <w:rPr>
                <w:rFonts w:ascii="Times New Roman" w:hAnsi="Times New Roman"/>
                <w:bCs/>
                <w:sz w:val="20"/>
                <w:szCs w:val="20"/>
              </w:rPr>
            </w:pPr>
            <w:r w:rsidRPr="00E23DE2">
              <w:rPr>
                <w:rFonts w:ascii="Times New Roman" w:hAnsi="Times New Roman"/>
                <w:bCs/>
                <w:sz w:val="20"/>
                <w:szCs w:val="20"/>
              </w:rPr>
              <w:t xml:space="preserve">Specify necessary signalling, if needed </w:t>
            </w:r>
          </w:p>
          <w:p w14:paraId="7297348B" w14:textId="77777777" w:rsidR="00912980" w:rsidRPr="00E23DE2" w:rsidRDefault="00912980" w:rsidP="00AC3E39">
            <w:pPr>
              <w:numPr>
                <w:ilvl w:val="2"/>
                <w:numId w:val="13"/>
              </w:numPr>
              <w:spacing w:after="0"/>
              <w:jc w:val="left"/>
              <w:textAlignment w:val="auto"/>
              <w:rPr>
                <w:rFonts w:ascii="Times New Roman" w:hAnsi="Times New Roman"/>
                <w:bCs/>
                <w:sz w:val="20"/>
                <w:szCs w:val="20"/>
              </w:rPr>
            </w:pPr>
            <w:r w:rsidRPr="00E23DE2">
              <w:rPr>
                <w:rFonts w:ascii="Times New Roman" w:hAnsi="Times New Roman"/>
                <w:bCs/>
                <w:sz w:val="20"/>
                <w:szCs w:val="20"/>
              </w:rPr>
              <w:t>Update RF requirements accordingly, if needed</w:t>
            </w:r>
          </w:p>
          <w:p w14:paraId="2DC7BB3F" w14:textId="77777777" w:rsidR="00912980" w:rsidRPr="00E23DE2" w:rsidRDefault="00912980" w:rsidP="00912980">
            <w:pPr>
              <w:spacing w:after="0"/>
              <w:ind w:left="1080" w:firstLine="720"/>
              <w:rPr>
                <w:rFonts w:ascii="Times New Roman" w:hAnsi="Times New Roman"/>
                <w:bCs/>
                <w:i/>
                <w:iCs/>
                <w:sz w:val="20"/>
                <w:szCs w:val="20"/>
              </w:rPr>
            </w:pPr>
          </w:p>
          <w:p w14:paraId="62673860" w14:textId="77777777" w:rsidR="00912980" w:rsidRPr="00E23DE2" w:rsidRDefault="00912980" w:rsidP="00912980">
            <w:pPr>
              <w:spacing w:after="0"/>
              <w:ind w:left="1080" w:firstLine="720"/>
              <w:rPr>
                <w:rFonts w:ascii="Times New Roman" w:hAnsi="Times New Roman"/>
                <w:bCs/>
                <w:sz w:val="20"/>
                <w:szCs w:val="20"/>
              </w:rPr>
            </w:pPr>
            <w:bookmarkStart w:id="5" w:name="OLE_LINK24"/>
            <w:r w:rsidRPr="00E23DE2">
              <w:rPr>
                <w:rFonts w:ascii="Times New Roman" w:hAnsi="Times New Roman"/>
                <w:bCs/>
                <w:sz w:val="20"/>
                <w:szCs w:val="20"/>
              </w:rPr>
              <w:t>Note: Impact of impairment shall be taken into account</w:t>
            </w:r>
          </w:p>
          <w:bookmarkEnd w:id="5"/>
          <w:p w14:paraId="4151BFE2" w14:textId="77777777" w:rsidR="00912980" w:rsidRPr="00E23DE2" w:rsidRDefault="00912980" w:rsidP="00912980">
            <w:pPr>
              <w:spacing w:after="0"/>
              <w:ind w:left="1080" w:firstLine="720"/>
              <w:rPr>
                <w:rFonts w:ascii="Times New Roman" w:hAnsi="Times New Roman"/>
                <w:bCs/>
                <w:i/>
                <w:iCs/>
                <w:sz w:val="20"/>
                <w:szCs w:val="20"/>
              </w:rPr>
            </w:pPr>
          </w:p>
          <w:p w14:paraId="783B0894" w14:textId="77777777" w:rsidR="00912980" w:rsidRPr="00E23DE2" w:rsidRDefault="00912980" w:rsidP="00AC3E39">
            <w:pPr>
              <w:numPr>
                <w:ilvl w:val="1"/>
                <w:numId w:val="13"/>
              </w:numPr>
              <w:tabs>
                <w:tab w:val="num" w:pos="720"/>
              </w:tabs>
              <w:spacing w:after="0"/>
              <w:jc w:val="left"/>
              <w:textAlignment w:val="auto"/>
              <w:rPr>
                <w:rFonts w:ascii="Times New Roman" w:hAnsi="Times New Roman"/>
                <w:bCs/>
                <w:sz w:val="20"/>
                <w:szCs w:val="20"/>
              </w:rPr>
            </w:pPr>
            <w:r w:rsidRPr="00E23DE2">
              <w:rPr>
                <w:rFonts w:ascii="Times New Roman" w:hAnsi="Times New Roman"/>
                <w:bCs/>
                <w:sz w:val="20"/>
                <w:szCs w:val="20"/>
              </w:rPr>
              <w:t xml:space="preserve">Study and </w:t>
            </w:r>
            <w:r w:rsidRPr="00E23DE2">
              <w:rPr>
                <w:rFonts w:ascii="Times New Roman" w:hAnsi="Times New Roman"/>
                <w:bCs/>
                <w:sz w:val="20"/>
                <w:szCs w:val="20"/>
                <w:highlight w:val="yellow"/>
              </w:rPr>
              <w:t>specify, if beneficial</w:t>
            </w:r>
            <w:r w:rsidRPr="00E23DE2">
              <w:rPr>
                <w:rFonts w:ascii="Times New Roman" w:hAnsi="Times New Roman"/>
                <w:bCs/>
                <w:sz w:val="20"/>
                <w:szCs w:val="20"/>
              </w:rPr>
              <w:t xml:space="preserve"> the following enhancements to reduce the necessary uplink and downlink signaling to complete an Early Data Transmission (EDT) transaction [RAN2]:</w:t>
            </w:r>
          </w:p>
          <w:p w14:paraId="0BC520E9" w14:textId="77777777" w:rsidR="00912980" w:rsidRPr="00E23DE2" w:rsidRDefault="00912980" w:rsidP="00AC3E39">
            <w:pPr>
              <w:numPr>
                <w:ilvl w:val="2"/>
                <w:numId w:val="13"/>
              </w:numPr>
              <w:spacing w:after="0"/>
              <w:jc w:val="left"/>
              <w:textAlignment w:val="auto"/>
              <w:rPr>
                <w:rFonts w:ascii="Times New Roman" w:hAnsi="Times New Roman"/>
                <w:bCs/>
                <w:sz w:val="20"/>
                <w:szCs w:val="20"/>
              </w:rPr>
            </w:pPr>
            <w:r w:rsidRPr="00E23DE2">
              <w:rPr>
                <w:rFonts w:ascii="Times New Roman" w:hAnsi="Times New Roman"/>
                <w:bCs/>
                <w:sz w:val="20"/>
                <w:szCs w:val="20"/>
              </w:rPr>
              <w:t>Msg3 transmission without msg1/</w:t>
            </w:r>
            <w:r w:rsidRPr="00E23DE2">
              <w:rPr>
                <w:rFonts w:ascii="Times New Roman" w:hAnsi="Times New Roman"/>
                <w:sz w:val="20"/>
                <w:szCs w:val="20"/>
              </w:rPr>
              <w:t xml:space="preserve"> </w:t>
            </w:r>
            <w:r w:rsidRPr="00E23DE2">
              <w:rPr>
                <w:rFonts w:ascii="Times New Roman" w:hAnsi="Times New Roman"/>
                <w:bCs/>
                <w:sz w:val="20"/>
                <w:szCs w:val="20"/>
              </w:rPr>
              <w:t xml:space="preserve">Random Access Response (RAR) </w:t>
            </w:r>
          </w:p>
          <w:p w14:paraId="248C49F6" w14:textId="77777777" w:rsidR="00912980" w:rsidRPr="00E23DE2" w:rsidRDefault="00912980" w:rsidP="00AC3E39">
            <w:pPr>
              <w:numPr>
                <w:ilvl w:val="2"/>
                <w:numId w:val="13"/>
              </w:numPr>
              <w:spacing w:after="0"/>
              <w:jc w:val="left"/>
              <w:textAlignment w:val="auto"/>
              <w:rPr>
                <w:rFonts w:ascii="Times New Roman" w:hAnsi="Times New Roman"/>
                <w:bCs/>
                <w:sz w:val="20"/>
                <w:szCs w:val="20"/>
              </w:rPr>
            </w:pPr>
            <w:r w:rsidRPr="00E23DE2">
              <w:rPr>
                <w:rFonts w:ascii="Times New Roman" w:hAnsi="Times New Roman"/>
                <w:bCs/>
                <w:sz w:val="20"/>
                <w:szCs w:val="20"/>
              </w:rPr>
              <w:t>Efficient delivery (reduced overhead) of msg4 / RRCEarlyDataComplete</w:t>
            </w:r>
          </w:p>
          <w:p w14:paraId="1F385F85" w14:textId="0C8943A7" w:rsidR="00F50AA0" w:rsidRPr="00912980" w:rsidRDefault="00912980" w:rsidP="00AC3E39">
            <w:pPr>
              <w:numPr>
                <w:ilvl w:val="2"/>
                <w:numId w:val="13"/>
              </w:numPr>
              <w:spacing w:after="0"/>
              <w:jc w:val="left"/>
              <w:textAlignment w:val="auto"/>
              <w:rPr>
                <w:bCs/>
              </w:rPr>
            </w:pPr>
            <w:r w:rsidRPr="00E23DE2">
              <w:rPr>
                <w:rFonts w:ascii="Times New Roman" w:hAnsi="Times New Roman"/>
                <w:bCs/>
                <w:sz w:val="20"/>
                <w:szCs w:val="20"/>
              </w:rPr>
              <w:t>Study and specify RRM requirement, if identified [RAN4]</w:t>
            </w:r>
          </w:p>
        </w:tc>
      </w:tr>
    </w:tbl>
    <w:p w14:paraId="336FBE5B" w14:textId="77777777" w:rsidR="00BD333A" w:rsidRDefault="00BD333A" w:rsidP="00BD333A"/>
    <w:p w14:paraId="0CDADCC5" w14:textId="0684D919" w:rsidR="00BD333A" w:rsidRDefault="00476E2C" w:rsidP="00BD333A">
      <w:r>
        <w:t>And</w:t>
      </w:r>
      <w:r w:rsidR="00BD333A">
        <w:t xml:space="preserve"> the justification for th</w:t>
      </w:r>
      <w:r w:rsidR="00E138B3">
        <w:t>e</w:t>
      </w:r>
      <w:r w:rsidR="00DA5A47">
        <w:t>s</w:t>
      </w:r>
      <w:r w:rsidR="00E138B3">
        <w:t>e</w:t>
      </w:r>
      <w:r w:rsidR="00DA5A47">
        <w:t xml:space="preserve"> </w:t>
      </w:r>
      <w:r w:rsidR="00BD333A">
        <w:t>objective</w:t>
      </w:r>
      <w:r w:rsidR="00E138B3">
        <w:t>s</w:t>
      </w:r>
      <w:r w:rsidR="00BD333A">
        <w:t xml:space="preserve"> </w:t>
      </w:r>
      <w:r>
        <w:t>is</w:t>
      </w:r>
      <w:r w:rsidR="00BD333A">
        <w:t>:</w:t>
      </w:r>
    </w:p>
    <w:tbl>
      <w:tblPr>
        <w:tblStyle w:val="TableGrid"/>
        <w:tblW w:w="9787" w:type="dxa"/>
        <w:tblLook w:val="04A0" w:firstRow="1" w:lastRow="0" w:firstColumn="1" w:lastColumn="0" w:noHBand="0" w:noVBand="1"/>
      </w:tblPr>
      <w:tblGrid>
        <w:gridCol w:w="9787"/>
      </w:tblGrid>
      <w:tr w:rsidR="00BD333A" w:rsidRPr="00FD48A0" w14:paraId="22617703" w14:textId="77777777" w:rsidTr="00E23DE2">
        <w:trPr>
          <w:trHeight w:val="2534"/>
        </w:trPr>
        <w:tc>
          <w:tcPr>
            <w:tcW w:w="9787" w:type="dxa"/>
            <w:tcBorders>
              <w:top w:val="single" w:sz="4" w:space="0" w:color="auto"/>
              <w:left w:val="single" w:sz="4" w:space="0" w:color="auto"/>
              <w:bottom w:val="single" w:sz="4" w:space="0" w:color="auto"/>
              <w:right w:val="single" w:sz="4" w:space="0" w:color="auto"/>
            </w:tcBorders>
          </w:tcPr>
          <w:p w14:paraId="43543A8C" w14:textId="77777777" w:rsidR="00BD333A" w:rsidRPr="00E23DE2" w:rsidRDefault="00BD333A" w:rsidP="00466B4C">
            <w:pPr>
              <w:rPr>
                <w:rFonts w:ascii="Times New Roman" w:hAnsi="Times New Roman"/>
                <w:sz w:val="20"/>
                <w:szCs w:val="20"/>
                <w:lang w:eastAsia="en-GB"/>
              </w:rPr>
            </w:pPr>
            <w:r w:rsidRPr="00E23DE2">
              <w:rPr>
                <w:rFonts w:ascii="Times New Roman" w:hAnsi="Times New Roman"/>
                <w:b/>
                <w:bCs/>
                <w:sz w:val="20"/>
                <w:szCs w:val="20"/>
              </w:rPr>
              <w:t>Need for Uplink capacity enhancement</w:t>
            </w:r>
            <w:r w:rsidRPr="00E23DE2">
              <w:rPr>
                <w:rFonts w:ascii="Times New Roman" w:hAnsi="Times New Roman"/>
                <w:sz w:val="20"/>
                <w:szCs w:val="20"/>
              </w:rPr>
              <w:t xml:space="preserve">: NB-IoT NTN is already being deployed live at this very moment. In these early and upcoming deployments, it is clearly emerging that IoT-NTN, in particular NB-IoT, will have to support massive capacity in terms of number and types of UE, some of which with worse characteristics than others (e.g. low cost devices, wearables, etc). Multiplexing of UEs by usage of orthogonal cover codes (OCC) for NPUSCH format 1 and NPRACH should </w:t>
            </w:r>
            <w:bookmarkStart w:id="6" w:name="OLE_LINK23"/>
            <w:r w:rsidRPr="00E23DE2">
              <w:rPr>
                <w:rFonts w:ascii="Times New Roman" w:hAnsi="Times New Roman"/>
                <w:sz w:val="20"/>
                <w:szCs w:val="20"/>
              </w:rPr>
              <w:t xml:space="preserve">therefore be </w:t>
            </w:r>
            <w:bookmarkStart w:id="7" w:name="OLE_LINK27"/>
            <w:r w:rsidRPr="00E23DE2">
              <w:rPr>
                <w:rFonts w:ascii="Times New Roman" w:hAnsi="Times New Roman"/>
                <w:sz w:val="20"/>
                <w:szCs w:val="20"/>
              </w:rPr>
              <w:t>studied and if beneficial being specified</w:t>
            </w:r>
            <w:bookmarkEnd w:id="6"/>
            <w:bookmarkEnd w:id="7"/>
            <w:r w:rsidRPr="00E23DE2">
              <w:rPr>
                <w:rFonts w:ascii="Times New Roman" w:hAnsi="Times New Roman"/>
                <w:sz w:val="20"/>
                <w:szCs w:val="20"/>
              </w:rPr>
              <w:t>.</w:t>
            </w:r>
          </w:p>
          <w:p w14:paraId="1156E38E" w14:textId="77777777" w:rsidR="00BD333A" w:rsidRPr="00E23DE2" w:rsidRDefault="00BD333A" w:rsidP="00466B4C">
            <w:pPr>
              <w:rPr>
                <w:rFonts w:ascii="Times New Roman" w:hAnsi="Times New Roman"/>
              </w:rPr>
            </w:pPr>
            <w:r w:rsidRPr="00E23DE2">
              <w:rPr>
                <w:rFonts w:ascii="Times New Roman" w:hAnsi="Times New Roman"/>
              </w:rPr>
              <w:t xml:space="preserve">Therefore, in order to unlock the additional UL capacity potential, there is a need to identify methods to </w:t>
            </w:r>
            <w:bookmarkStart w:id="8" w:name="OLE_LINK21"/>
            <w:r w:rsidRPr="00E23DE2">
              <w:rPr>
                <w:rFonts w:ascii="Times New Roman" w:hAnsi="Times New Roman"/>
              </w:rPr>
              <w:t>de-couple the UL</w:t>
            </w:r>
            <w:bookmarkEnd w:id="8"/>
            <w:r w:rsidRPr="00E23DE2">
              <w:rPr>
                <w:rFonts w:ascii="Times New Roman" w:hAnsi="Times New Roman"/>
              </w:rPr>
              <w:t xml:space="preserve"> from the DL as much as possible.</w:t>
            </w:r>
          </w:p>
          <w:p w14:paraId="4D647821" w14:textId="77777777" w:rsidR="00BD333A" w:rsidRPr="00BD333A" w:rsidRDefault="00BD333A" w:rsidP="00466B4C">
            <w:pPr>
              <w:rPr>
                <w:rFonts w:eastAsia="SimSun"/>
                <w:sz w:val="20"/>
                <w:szCs w:val="20"/>
                <w:lang w:val="en-GB"/>
              </w:rPr>
            </w:pPr>
            <w:r w:rsidRPr="00E23DE2">
              <w:rPr>
                <w:rFonts w:ascii="Times New Roman" w:hAnsi="Times New Roman"/>
                <w:sz w:val="20"/>
                <w:szCs w:val="20"/>
              </w:rPr>
              <w:t>Apart from enhancements above, reducing the necessary uplink and downlink signaling to complete an Early Data Transmission (EDT) transaction could be beneficial, therefore should be studied and if beneficial, specified.</w:t>
            </w:r>
          </w:p>
        </w:tc>
      </w:tr>
    </w:tbl>
    <w:p w14:paraId="101F6C95" w14:textId="77777777" w:rsidR="00BD333A" w:rsidRDefault="00BD333A" w:rsidP="00BD333A"/>
    <w:p w14:paraId="35D0EABD" w14:textId="6DF63E2F" w:rsidR="00D10EFD" w:rsidRDefault="004E5AE9" w:rsidP="00BD333A">
      <w:r>
        <w:lastRenderedPageBreak/>
        <w:t>I</w:t>
      </w:r>
      <w:r w:rsidR="00D10EFD">
        <w:t xml:space="preserve">n this contribution we look further into </w:t>
      </w:r>
      <w:r w:rsidR="00C67726">
        <w:t>this objective</w:t>
      </w:r>
      <w:r w:rsidR="00D10EFD">
        <w:t xml:space="preserve">. </w:t>
      </w:r>
    </w:p>
    <w:p w14:paraId="363E3B68" w14:textId="77777777" w:rsidR="009D5929" w:rsidRDefault="009D5929" w:rsidP="00BD333A"/>
    <w:p w14:paraId="38853E39" w14:textId="367BDB55" w:rsidR="004000E8" w:rsidRPr="00CE0424" w:rsidRDefault="00230D18" w:rsidP="00CE0424">
      <w:pPr>
        <w:pStyle w:val="Heading1"/>
      </w:pPr>
      <w:r>
        <w:t>2</w:t>
      </w:r>
      <w:r>
        <w:tab/>
      </w:r>
      <w:bookmarkEnd w:id="2"/>
      <w:r w:rsidR="00587E25">
        <w:t xml:space="preserve">Main characteristics and Terminology </w:t>
      </w:r>
    </w:p>
    <w:p w14:paraId="45A38B9B" w14:textId="4034FE37" w:rsidR="00871B6B" w:rsidRDefault="00871B6B" w:rsidP="00F07C5D">
      <w:r>
        <w:t xml:space="preserve">The main characteristics </w:t>
      </w:r>
      <w:r w:rsidR="00432E04">
        <w:t xml:space="preserve">of UL capacity enhancements </w:t>
      </w:r>
      <w:r>
        <w:t>will likely be:</w:t>
      </w:r>
    </w:p>
    <w:p w14:paraId="0F5CBC3B" w14:textId="0D53E937" w:rsidR="00DD5E59" w:rsidRPr="00162C7C" w:rsidRDefault="00DD5E59" w:rsidP="00AC3E39">
      <w:pPr>
        <w:pStyle w:val="ListParagraph"/>
        <w:numPr>
          <w:ilvl w:val="0"/>
          <w:numId w:val="17"/>
        </w:numPr>
        <w:rPr>
          <w:rFonts w:ascii="Arial" w:hAnsi="Arial" w:cs="Arial"/>
          <w:sz w:val="20"/>
          <w:szCs w:val="20"/>
        </w:rPr>
      </w:pPr>
      <w:r w:rsidRPr="00162C7C">
        <w:rPr>
          <w:rFonts w:ascii="Arial" w:hAnsi="Arial" w:cs="Arial"/>
          <w:sz w:val="20"/>
          <w:szCs w:val="20"/>
          <w:lang w:val="en-GB"/>
        </w:rPr>
        <w:t xml:space="preserve">UEs in </w:t>
      </w:r>
      <w:r w:rsidR="00386424">
        <w:rPr>
          <w:rFonts w:ascii="Arial" w:hAnsi="Arial" w:cs="Arial"/>
          <w:sz w:val="20"/>
          <w:szCs w:val="20"/>
          <w:lang w:val="en-GB"/>
        </w:rPr>
        <w:t xml:space="preserve">RRC CONNECTED, </w:t>
      </w:r>
      <w:r w:rsidRPr="00162C7C">
        <w:rPr>
          <w:rFonts w:ascii="Arial" w:hAnsi="Arial" w:cs="Arial"/>
          <w:sz w:val="20"/>
          <w:szCs w:val="20"/>
          <w:lang w:val="en-GB"/>
        </w:rPr>
        <w:t>IDLE</w:t>
      </w:r>
      <w:r w:rsidR="00E138B3">
        <w:rPr>
          <w:rFonts w:ascii="Arial" w:hAnsi="Arial" w:cs="Arial"/>
          <w:sz w:val="20"/>
          <w:szCs w:val="20"/>
          <w:lang w:val="en-GB"/>
        </w:rPr>
        <w:t xml:space="preserve"> mode (or IDLE/suspended mode)</w:t>
      </w:r>
      <w:r w:rsidRPr="00162C7C">
        <w:rPr>
          <w:rFonts w:ascii="Arial" w:hAnsi="Arial" w:cs="Arial"/>
          <w:sz w:val="20"/>
          <w:szCs w:val="20"/>
          <w:lang w:val="en-GB"/>
        </w:rPr>
        <w:t xml:space="preserve"> </w:t>
      </w:r>
      <w:r w:rsidR="00162C7C">
        <w:rPr>
          <w:rFonts w:ascii="Arial" w:hAnsi="Arial" w:cs="Arial"/>
          <w:sz w:val="20"/>
          <w:szCs w:val="20"/>
          <w:lang w:val="en-GB"/>
        </w:rPr>
        <w:t xml:space="preserve">with a fresh GNSS measurement </w:t>
      </w:r>
      <w:r w:rsidRPr="00162C7C">
        <w:rPr>
          <w:rFonts w:ascii="Arial" w:hAnsi="Arial" w:cs="Arial"/>
          <w:sz w:val="20"/>
          <w:szCs w:val="20"/>
          <w:lang w:val="en-GB"/>
        </w:rPr>
        <w:t>may use this new functionality</w:t>
      </w:r>
      <w:r w:rsidR="00162C7C">
        <w:rPr>
          <w:rFonts w:ascii="Arial" w:hAnsi="Arial" w:cs="Arial"/>
          <w:sz w:val="20"/>
          <w:szCs w:val="20"/>
          <w:lang w:val="en-GB"/>
        </w:rPr>
        <w:t>,</w:t>
      </w:r>
      <w:r w:rsidRPr="00162C7C">
        <w:rPr>
          <w:rFonts w:ascii="Arial" w:hAnsi="Arial" w:cs="Arial"/>
          <w:sz w:val="20"/>
          <w:szCs w:val="20"/>
          <w:lang w:val="en-GB"/>
        </w:rPr>
        <w:t xml:space="preserve"> for example</w:t>
      </w:r>
      <w:r w:rsidR="00162C7C">
        <w:rPr>
          <w:rFonts w:ascii="Arial" w:hAnsi="Arial" w:cs="Arial"/>
          <w:sz w:val="20"/>
          <w:szCs w:val="20"/>
          <w:lang w:val="en-GB"/>
        </w:rPr>
        <w:t>,</w:t>
      </w:r>
      <w:r w:rsidRPr="00162C7C">
        <w:rPr>
          <w:rFonts w:ascii="Arial" w:hAnsi="Arial" w:cs="Arial"/>
          <w:sz w:val="20"/>
          <w:szCs w:val="20"/>
          <w:lang w:val="en-GB"/>
        </w:rPr>
        <w:t xml:space="preserve"> based on information received in broadcasting, UE implementation</w:t>
      </w:r>
      <w:r w:rsidR="007658D0" w:rsidRPr="00162C7C">
        <w:rPr>
          <w:rFonts w:ascii="Arial" w:hAnsi="Arial" w:cs="Arial"/>
          <w:sz w:val="20"/>
          <w:szCs w:val="20"/>
          <w:lang w:val="en-GB"/>
        </w:rPr>
        <w:t>,</w:t>
      </w:r>
      <w:r w:rsidRPr="00162C7C">
        <w:rPr>
          <w:rFonts w:ascii="Arial" w:hAnsi="Arial" w:cs="Arial"/>
          <w:sz w:val="20"/>
          <w:szCs w:val="20"/>
          <w:lang w:val="en-GB"/>
        </w:rPr>
        <w:t xml:space="preserve"> and UE situation at the moment (for example UE buffer size)</w:t>
      </w:r>
      <w:r w:rsidR="00C83695">
        <w:rPr>
          <w:rFonts w:ascii="Arial" w:hAnsi="Arial" w:cs="Arial"/>
          <w:sz w:val="20"/>
          <w:szCs w:val="20"/>
          <w:lang w:val="en-GB"/>
        </w:rPr>
        <w:t xml:space="preserve"> </w:t>
      </w:r>
    </w:p>
    <w:p w14:paraId="1B018AFC" w14:textId="08E2BBA6" w:rsidR="00871B6B" w:rsidRPr="00162C7C" w:rsidRDefault="00871B6B" w:rsidP="00AC3E39">
      <w:pPr>
        <w:pStyle w:val="ListParagraph"/>
        <w:numPr>
          <w:ilvl w:val="0"/>
          <w:numId w:val="17"/>
        </w:numPr>
        <w:rPr>
          <w:rFonts w:ascii="Arial" w:hAnsi="Arial" w:cs="Arial"/>
          <w:sz w:val="20"/>
          <w:szCs w:val="20"/>
        </w:rPr>
      </w:pPr>
      <w:r w:rsidRPr="00162C7C">
        <w:rPr>
          <w:rFonts w:ascii="Arial" w:hAnsi="Arial" w:cs="Arial"/>
          <w:sz w:val="20"/>
          <w:szCs w:val="20"/>
          <w:lang w:val="en-GB"/>
        </w:rPr>
        <w:t>A first message</w:t>
      </w:r>
      <w:r w:rsidR="00DD5E59" w:rsidRPr="00162C7C">
        <w:rPr>
          <w:rFonts w:ascii="Arial" w:hAnsi="Arial" w:cs="Arial"/>
          <w:sz w:val="20"/>
          <w:szCs w:val="20"/>
          <w:lang w:val="en-GB"/>
        </w:rPr>
        <w:t xml:space="preserve"> UE</w:t>
      </w:r>
      <w:r w:rsidR="00386424">
        <w:rPr>
          <w:rFonts w:ascii="Arial" w:hAnsi="Arial" w:cs="Arial"/>
          <w:sz w:val="20"/>
          <w:szCs w:val="20"/>
          <w:lang w:val="en-GB"/>
        </w:rPr>
        <w:t xml:space="preserve"> </w:t>
      </w:r>
      <w:r w:rsidR="00DD5E59" w:rsidRPr="00162C7C">
        <w:rPr>
          <w:rFonts w:ascii="Arial" w:hAnsi="Arial" w:cs="Arial"/>
          <w:sz w:val="20"/>
          <w:szCs w:val="20"/>
          <w:lang w:val="en-GB"/>
        </w:rPr>
        <w:t>-&gt;</w:t>
      </w:r>
      <w:r w:rsidR="00386424">
        <w:rPr>
          <w:rFonts w:ascii="Arial" w:hAnsi="Arial" w:cs="Arial"/>
          <w:sz w:val="20"/>
          <w:szCs w:val="20"/>
          <w:lang w:val="en-GB"/>
        </w:rPr>
        <w:t xml:space="preserve"> </w:t>
      </w:r>
      <w:r w:rsidR="00DD5E59" w:rsidRPr="00162C7C">
        <w:rPr>
          <w:rFonts w:ascii="Arial" w:hAnsi="Arial" w:cs="Arial"/>
          <w:sz w:val="20"/>
          <w:szCs w:val="20"/>
          <w:lang w:val="en-GB"/>
        </w:rPr>
        <w:t>eNB is</w:t>
      </w:r>
      <w:r w:rsidRPr="00162C7C">
        <w:rPr>
          <w:rFonts w:ascii="Arial" w:hAnsi="Arial" w:cs="Arial"/>
          <w:sz w:val="20"/>
          <w:szCs w:val="20"/>
          <w:lang w:val="en-GB"/>
        </w:rPr>
        <w:t xml:space="preserve"> sent on </w:t>
      </w:r>
      <w:r w:rsidR="00DD5E59" w:rsidRPr="00162C7C">
        <w:rPr>
          <w:rFonts w:ascii="Arial" w:hAnsi="Arial" w:cs="Arial"/>
          <w:sz w:val="20"/>
          <w:szCs w:val="20"/>
          <w:lang w:val="en-GB"/>
        </w:rPr>
        <w:t xml:space="preserve">a </w:t>
      </w:r>
      <w:r w:rsidR="00162C7C" w:rsidRPr="00162C7C">
        <w:rPr>
          <w:rFonts w:ascii="Arial" w:hAnsi="Arial" w:cs="Arial"/>
          <w:sz w:val="20"/>
          <w:szCs w:val="20"/>
          <w:lang w:val="en-GB"/>
        </w:rPr>
        <w:t>contention-based</w:t>
      </w:r>
      <w:r w:rsidR="00DD5E59" w:rsidRPr="00162C7C">
        <w:rPr>
          <w:rFonts w:ascii="Arial" w:hAnsi="Arial" w:cs="Arial"/>
          <w:sz w:val="20"/>
          <w:szCs w:val="20"/>
          <w:lang w:val="en-GB"/>
        </w:rPr>
        <w:t xml:space="preserve"> resource</w:t>
      </w:r>
      <w:r w:rsidR="008B11A8" w:rsidRPr="00162C7C">
        <w:rPr>
          <w:rFonts w:ascii="Arial" w:hAnsi="Arial" w:cs="Arial"/>
          <w:sz w:val="20"/>
          <w:szCs w:val="20"/>
          <w:lang w:val="en-GB"/>
        </w:rPr>
        <w:t>, this message is likely to be similar to msg3 in EDT</w:t>
      </w:r>
    </w:p>
    <w:p w14:paraId="755D3E5E" w14:textId="70F30A97" w:rsidR="00DD5E59" w:rsidRPr="00D76A67" w:rsidRDefault="00DD5E59" w:rsidP="00AC3E39">
      <w:pPr>
        <w:pStyle w:val="ListParagraph"/>
        <w:numPr>
          <w:ilvl w:val="0"/>
          <w:numId w:val="17"/>
        </w:numPr>
        <w:rPr>
          <w:rFonts w:ascii="Arial" w:hAnsi="Arial" w:cs="Arial"/>
          <w:sz w:val="20"/>
          <w:szCs w:val="20"/>
        </w:rPr>
      </w:pPr>
      <w:r w:rsidRPr="00162C7C">
        <w:rPr>
          <w:rFonts w:ascii="Arial" w:hAnsi="Arial" w:cs="Arial"/>
          <w:sz w:val="20"/>
          <w:szCs w:val="20"/>
          <w:lang w:val="en-GB"/>
        </w:rPr>
        <w:t>A reply message eNB</w:t>
      </w:r>
      <w:r w:rsidR="00386424">
        <w:rPr>
          <w:rFonts w:ascii="Arial" w:hAnsi="Arial" w:cs="Arial"/>
          <w:sz w:val="20"/>
          <w:szCs w:val="20"/>
          <w:lang w:val="en-GB"/>
        </w:rPr>
        <w:t xml:space="preserve"> </w:t>
      </w:r>
      <w:r w:rsidRPr="00162C7C">
        <w:rPr>
          <w:rFonts w:ascii="Arial" w:hAnsi="Arial" w:cs="Arial"/>
          <w:sz w:val="20"/>
          <w:szCs w:val="20"/>
          <w:lang w:val="en-GB"/>
        </w:rPr>
        <w:t xml:space="preserve">-&gt; </w:t>
      </w:r>
      <w:r w:rsidR="007658D0" w:rsidRPr="00162C7C">
        <w:rPr>
          <w:rFonts w:ascii="Arial" w:hAnsi="Arial" w:cs="Arial"/>
          <w:sz w:val="20"/>
          <w:szCs w:val="20"/>
          <w:lang w:val="en-GB"/>
        </w:rPr>
        <w:t xml:space="preserve">UE </w:t>
      </w:r>
      <w:r w:rsidRPr="00162C7C">
        <w:rPr>
          <w:rFonts w:ascii="Arial" w:hAnsi="Arial" w:cs="Arial"/>
          <w:sz w:val="20"/>
          <w:szCs w:val="20"/>
          <w:lang w:val="en-GB"/>
        </w:rPr>
        <w:t xml:space="preserve">is </w:t>
      </w:r>
      <w:r w:rsidR="007658D0" w:rsidRPr="00162C7C">
        <w:rPr>
          <w:rFonts w:ascii="Arial" w:hAnsi="Arial" w:cs="Arial"/>
          <w:sz w:val="20"/>
          <w:szCs w:val="20"/>
          <w:lang w:val="en-GB"/>
        </w:rPr>
        <w:t>sent</w:t>
      </w:r>
      <w:r w:rsidRPr="00162C7C">
        <w:rPr>
          <w:rFonts w:ascii="Arial" w:hAnsi="Arial" w:cs="Arial"/>
          <w:sz w:val="20"/>
          <w:szCs w:val="20"/>
          <w:lang w:val="en-GB"/>
        </w:rPr>
        <w:t xml:space="preserve"> to one UE</w:t>
      </w:r>
      <w:r w:rsidR="00386424">
        <w:rPr>
          <w:rFonts w:ascii="Arial" w:hAnsi="Arial" w:cs="Arial"/>
          <w:sz w:val="20"/>
          <w:szCs w:val="20"/>
          <w:lang w:val="en-GB"/>
        </w:rPr>
        <w:t xml:space="preserve"> </w:t>
      </w:r>
      <w:r w:rsidR="007658D0" w:rsidRPr="00162C7C">
        <w:rPr>
          <w:rFonts w:ascii="Arial" w:hAnsi="Arial" w:cs="Arial"/>
          <w:sz w:val="20"/>
          <w:szCs w:val="20"/>
          <w:lang w:val="en-GB"/>
        </w:rPr>
        <w:t xml:space="preserve"> on the regular (N)PDSCH (possibly replies to many UEs can be combined for saving PDCCH resources)</w:t>
      </w:r>
      <w:r w:rsidR="008B11A8" w:rsidRPr="00162C7C">
        <w:rPr>
          <w:rFonts w:ascii="Arial" w:hAnsi="Arial" w:cs="Arial"/>
          <w:sz w:val="20"/>
          <w:szCs w:val="20"/>
          <w:lang w:val="en-GB"/>
        </w:rPr>
        <w:t xml:space="preserve">, this message is likely to be </w:t>
      </w:r>
      <w:r w:rsidR="0083384A">
        <w:rPr>
          <w:rFonts w:ascii="Arial" w:hAnsi="Arial" w:cs="Arial"/>
          <w:sz w:val="20"/>
          <w:szCs w:val="20"/>
          <w:lang w:val="en-GB"/>
        </w:rPr>
        <w:t>similar to</w:t>
      </w:r>
      <w:r w:rsidR="008B11A8" w:rsidRPr="00162C7C">
        <w:rPr>
          <w:rFonts w:ascii="Arial" w:hAnsi="Arial" w:cs="Arial"/>
          <w:sz w:val="20"/>
          <w:szCs w:val="20"/>
          <w:lang w:val="en-GB"/>
        </w:rPr>
        <w:t xml:space="preserve"> </w:t>
      </w:r>
      <w:r w:rsidR="0083384A">
        <w:rPr>
          <w:rFonts w:ascii="Arial" w:hAnsi="Arial" w:cs="Arial"/>
          <w:sz w:val="20"/>
          <w:szCs w:val="20"/>
          <w:lang w:val="en-GB"/>
        </w:rPr>
        <w:t>MsgB</w:t>
      </w:r>
      <w:r w:rsidR="008B11A8" w:rsidRPr="00162C7C">
        <w:rPr>
          <w:rFonts w:ascii="Arial" w:hAnsi="Arial" w:cs="Arial"/>
          <w:sz w:val="20"/>
          <w:szCs w:val="20"/>
          <w:lang w:val="en-GB"/>
        </w:rPr>
        <w:t xml:space="preserve"> for 2-step RA in NR</w:t>
      </w:r>
      <w:r w:rsidR="007658D0" w:rsidRPr="00162C7C">
        <w:rPr>
          <w:rFonts w:ascii="Arial" w:hAnsi="Arial" w:cs="Arial"/>
          <w:sz w:val="20"/>
          <w:szCs w:val="20"/>
          <w:lang w:val="en-GB"/>
        </w:rPr>
        <w:t xml:space="preserve"> </w:t>
      </w:r>
    </w:p>
    <w:p w14:paraId="4A72DF89" w14:textId="6AD5D428" w:rsidR="00D76A67" w:rsidRPr="00162C7C" w:rsidRDefault="00D76A67" w:rsidP="00D76A67">
      <w:pPr>
        <w:pStyle w:val="ListParagraph"/>
        <w:numPr>
          <w:ilvl w:val="1"/>
          <w:numId w:val="17"/>
        </w:numPr>
        <w:rPr>
          <w:rFonts w:ascii="Arial" w:hAnsi="Arial" w:cs="Arial"/>
          <w:sz w:val="20"/>
          <w:szCs w:val="20"/>
        </w:rPr>
      </w:pPr>
      <w:r>
        <w:rPr>
          <w:rFonts w:ascii="Arial" w:hAnsi="Arial" w:cs="Arial"/>
          <w:sz w:val="20"/>
          <w:szCs w:val="20"/>
          <w:lang w:val="en-GB"/>
        </w:rPr>
        <w:t>The UEs can expect a reply message earliest UE-eNB RTT after the end of the message transmission UE</w:t>
      </w:r>
      <w:r w:rsidR="00386424">
        <w:rPr>
          <w:rFonts w:ascii="Arial" w:hAnsi="Arial" w:cs="Arial"/>
          <w:sz w:val="20"/>
          <w:szCs w:val="20"/>
          <w:lang w:val="en-GB"/>
        </w:rPr>
        <w:t xml:space="preserve"> </w:t>
      </w:r>
      <w:r>
        <w:rPr>
          <w:rFonts w:ascii="Arial" w:hAnsi="Arial" w:cs="Arial"/>
          <w:sz w:val="20"/>
          <w:szCs w:val="20"/>
          <w:lang w:val="en-GB"/>
        </w:rPr>
        <w:t>-</w:t>
      </w:r>
      <w:r w:rsidR="00386424">
        <w:rPr>
          <w:rFonts w:ascii="Arial" w:hAnsi="Arial" w:cs="Arial"/>
          <w:sz w:val="20"/>
          <w:szCs w:val="20"/>
          <w:lang w:val="en-GB"/>
        </w:rPr>
        <w:t xml:space="preserve">&gt; </w:t>
      </w:r>
      <w:r>
        <w:rPr>
          <w:rFonts w:ascii="Arial" w:hAnsi="Arial" w:cs="Arial"/>
          <w:sz w:val="20"/>
          <w:szCs w:val="20"/>
          <w:lang w:val="en-GB"/>
        </w:rPr>
        <w:t xml:space="preserve">eNB </w:t>
      </w:r>
    </w:p>
    <w:p w14:paraId="25C0670A" w14:textId="658AA569" w:rsidR="003D323B" w:rsidRPr="00162C7C" w:rsidRDefault="00DD5E59" w:rsidP="00AC3E39">
      <w:pPr>
        <w:pStyle w:val="ListParagraph"/>
        <w:numPr>
          <w:ilvl w:val="0"/>
          <w:numId w:val="17"/>
        </w:numPr>
        <w:rPr>
          <w:rFonts w:ascii="Arial" w:hAnsi="Arial" w:cs="Arial"/>
          <w:sz w:val="20"/>
          <w:szCs w:val="20"/>
        </w:rPr>
      </w:pPr>
      <w:r w:rsidRPr="00162C7C">
        <w:rPr>
          <w:rFonts w:ascii="Arial" w:hAnsi="Arial" w:cs="Arial"/>
          <w:sz w:val="20"/>
          <w:szCs w:val="20"/>
        </w:rPr>
        <w:t xml:space="preserve">UEs that do not get a reply message within a reasonable time will (after random </w:t>
      </w:r>
      <w:r w:rsidR="003D323B" w:rsidRPr="00162C7C">
        <w:rPr>
          <w:rFonts w:ascii="Arial" w:hAnsi="Arial" w:cs="Arial"/>
          <w:sz w:val="20"/>
          <w:szCs w:val="20"/>
        </w:rPr>
        <w:t>backoff?</w:t>
      </w:r>
      <w:r w:rsidRPr="00162C7C">
        <w:rPr>
          <w:rFonts w:ascii="Arial" w:hAnsi="Arial" w:cs="Arial"/>
          <w:sz w:val="20"/>
          <w:szCs w:val="20"/>
        </w:rPr>
        <w:t>)</w:t>
      </w:r>
      <w:r w:rsidR="003D323B" w:rsidRPr="00162C7C">
        <w:rPr>
          <w:rFonts w:ascii="Arial" w:hAnsi="Arial" w:cs="Arial"/>
          <w:sz w:val="20"/>
          <w:szCs w:val="20"/>
        </w:rPr>
        <w:t xml:space="preserve"> need to retransmit</w:t>
      </w:r>
      <w:r w:rsidR="007658D0" w:rsidRPr="00162C7C">
        <w:rPr>
          <w:rFonts w:ascii="Arial" w:hAnsi="Arial" w:cs="Arial"/>
          <w:sz w:val="20"/>
          <w:szCs w:val="20"/>
        </w:rPr>
        <w:t xml:space="preserve"> </w:t>
      </w:r>
    </w:p>
    <w:p w14:paraId="2556EEE1" w14:textId="741D46A1" w:rsidR="00DD5E59" w:rsidRPr="00162C7C" w:rsidRDefault="003D323B" w:rsidP="00AC3E39">
      <w:pPr>
        <w:pStyle w:val="ListParagraph"/>
        <w:numPr>
          <w:ilvl w:val="0"/>
          <w:numId w:val="17"/>
        </w:numPr>
        <w:rPr>
          <w:rFonts w:ascii="Arial" w:hAnsi="Arial" w:cs="Arial"/>
          <w:sz w:val="20"/>
          <w:szCs w:val="20"/>
        </w:rPr>
      </w:pPr>
      <w:r w:rsidRPr="00162C7C">
        <w:rPr>
          <w:rFonts w:ascii="Arial" w:hAnsi="Arial" w:cs="Arial"/>
          <w:sz w:val="20"/>
          <w:szCs w:val="20"/>
          <w:lang w:val="en-GB"/>
        </w:rPr>
        <w:t xml:space="preserve">UEs that </w:t>
      </w:r>
      <w:r w:rsidR="00011129" w:rsidRPr="00162C7C">
        <w:rPr>
          <w:rFonts w:ascii="Arial" w:hAnsi="Arial" w:cs="Arial"/>
          <w:sz w:val="20"/>
          <w:szCs w:val="20"/>
          <w:lang w:val="en-GB"/>
        </w:rPr>
        <w:t xml:space="preserve">fail </w:t>
      </w:r>
      <w:r w:rsidR="007658D0" w:rsidRPr="00162C7C">
        <w:rPr>
          <w:rFonts w:ascii="Arial" w:hAnsi="Arial" w:cs="Arial"/>
          <w:sz w:val="20"/>
          <w:szCs w:val="20"/>
          <w:lang w:val="en-GB"/>
        </w:rPr>
        <w:t xml:space="preserve">too </w:t>
      </w:r>
      <w:r w:rsidR="00011129" w:rsidRPr="00162C7C">
        <w:rPr>
          <w:rFonts w:ascii="Arial" w:hAnsi="Arial" w:cs="Arial"/>
          <w:sz w:val="20"/>
          <w:szCs w:val="20"/>
          <w:lang w:val="en-GB"/>
        </w:rPr>
        <w:t xml:space="preserve">many times </w:t>
      </w:r>
      <w:r w:rsidR="007658D0" w:rsidRPr="00162C7C">
        <w:rPr>
          <w:rFonts w:ascii="Arial" w:hAnsi="Arial" w:cs="Arial"/>
          <w:sz w:val="20"/>
          <w:szCs w:val="20"/>
          <w:lang w:val="en-GB"/>
        </w:rPr>
        <w:t xml:space="preserve">most likely shall </w:t>
      </w:r>
      <w:r w:rsidR="00011129" w:rsidRPr="00162C7C">
        <w:rPr>
          <w:rFonts w:ascii="Arial" w:hAnsi="Arial" w:cs="Arial"/>
          <w:sz w:val="20"/>
          <w:szCs w:val="20"/>
          <w:lang w:val="en-GB"/>
        </w:rPr>
        <w:t>stop using the contention based channel</w:t>
      </w:r>
      <w:r w:rsidR="007658D0" w:rsidRPr="00162C7C">
        <w:rPr>
          <w:rFonts w:ascii="Arial" w:hAnsi="Arial" w:cs="Arial"/>
          <w:sz w:val="20"/>
          <w:szCs w:val="20"/>
          <w:lang w:val="en-GB"/>
        </w:rPr>
        <w:t xml:space="preserve"> </w:t>
      </w:r>
    </w:p>
    <w:p w14:paraId="166FEA5A" w14:textId="14DDF0D7" w:rsidR="007658D0" w:rsidRPr="00162C7C" w:rsidRDefault="007658D0" w:rsidP="00AC3E39">
      <w:pPr>
        <w:pStyle w:val="ListParagraph"/>
        <w:numPr>
          <w:ilvl w:val="0"/>
          <w:numId w:val="17"/>
        </w:numPr>
        <w:rPr>
          <w:rFonts w:ascii="Arial" w:hAnsi="Arial" w:cs="Arial"/>
        </w:rPr>
      </w:pPr>
      <w:r w:rsidRPr="00162C7C">
        <w:rPr>
          <w:rFonts w:ascii="Arial" w:hAnsi="Arial" w:cs="Arial"/>
          <w:sz w:val="20"/>
          <w:szCs w:val="20"/>
          <w:lang w:val="en-GB"/>
        </w:rPr>
        <w:t xml:space="preserve">There must be a mechanism to control the load on the </w:t>
      </w:r>
      <w:r w:rsidR="00162C7C" w:rsidRPr="00162C7C">
        <w:rPr>
          <w:rFonts w:ascii="Arial" w:hAnsi="Arial" w:cs="Arial"/>
          <w:sz w:val="20"/>
          <w:szCs w:val="20"/>
          <w:lang w:val="en-GB"/>
        </w:rPr>
        <w:t>contention-based</w:t>
      </w:r>
      <w:r w:rsidRPr="00162C7C">
        <w:rPr>
          <w:rFonts w:ascii="Arial" w:hAnsi="Arial" w:cs="Arial"/>
          <w:sz w:val="20"/>
          <w:szCs w:val="20"/>
          <w:lang w:val="en-GB"/>
        </w:rPr>
        <w:t xml:space="preserve"> channel, for example some kind of broadcasted back off</w:t>
      </w:r>
      <w:r w:rsidRPr="00162C7C">
        <w:rPr>
          <w:rFonts w:ascii="Arial" w:hAnsi="Arial" w:cs="Arial"/>
          <w:lang w:val="en-GB"/>
        </w:rPr>
        <w:t xml:space="preserve"> </w:t>
      </w:r>
    </w:p>
    <w:p w14:paraId="740D75BB" w14:textId="77777777" w:rsidR="00871B6B" w:rsidRDefault="00871B6B" w:rsidP="00F07C5D"/>
    <w:p w14:paraId="7EC0406B" w14:textId="1F5A7318" w:rsidR="008B11A8" w:rsidRDefault="008B11A8" w:rsidP="008B11A8">
      <w:r>
        <w:t>During RAN2#127bis, there was a statement captured in the chair notes:</w:t>
      </w:r>
    </w:p>
    <w:p w14:paraId="30744E78" w14:textId="5F805A28" w:rsidR="008B11A8" w:rsidRPr="00884DB1" w:rsidRDefault="008B11A8" w:rsidP="008B11A8">
      <w:pPr>
        <w:pStyle w:val="Agreement"/>
      </w:pPr>
      <w:r>
        <w:t xml:space="preserve">We use the term </w:t>
      </w:r>
      <w:r w:rsidR="00B06453">
        <w:t>CB M</w:t>
      </w:r>
      <w:r>
        <w:t>sg3</w:t>
      </w:r>
      <w:r w:rsidRPr="006F1503">
        <w:t xml:space="preserve"> EDT</w:t>
      </w:r>
      <w:r>
        <w:t xml:space="preserve"> for now</w:t>
      </w:r>
    </w:p>
    <w:p w14:paraId="78F32656" w14:textId="77777777" w:rsidR="008B11A8" w:rsidRDefault="008B11A8" w:rsidP="008B11A8"/>
    <w:p w14:paraId="1AD9F92F" w14:textId="2D7DE236" w:rsidR="00AD67DC" w:rsidRDefault="008B11A8" w:rsidP="008B11A8">
      <w:r>
        <w:t xml:space="preserve">However, we believe this </w:t>
      </w:r>
      <w:r w:rsidR="00C2275A">
        <w:t xml:space="preserve">term </w:t>
      </w:r>
      <w:r>
        <w:t xml:space="preserve">is </w:t>
      </w:r>
      <w:r w:rsidR="0049008E">
        <w:t>too long</w:t>
      </w:r>
      <w:r>
        <w:t xml:space="preserve">. Therefore, we propose to give it a name that </w:t>
      </w:r>
      <w:r w:rsidR="0049008E">
        <w:t>is shorter and easier to write</w:t>
      </w:r>
      <w:r w:rsidR="00162C7C">
        <w:t xml:space="preserve"> – this will make it easier to refer to the functionality</w:t>
      </w:r>
      <w:r w:rsidR="0049008E">
        <w:t xml:space="preserve"> in the spec</w:t>
      </w:r>
      <w:r w:rsidR="00AD67DC">
        <w:t>.</w:t>
      </w:r>
      <w:r w:rsidR="0049008E">
        <w:t xml:space="preserve"> </w:t>
      </w:r>
    </w:p>
    <w:p w14:paraId="1BEF799D" w14:textId="21A825CC" w:rsidR="008B11A8" w:rsidRDefault="0085567D" w:rsidP="008B11A8">
      <w:r>
        <w:t xml:space="preserve">As the </w:t>
      </w:r>
      <w:r w:rsidR="00AD67DC">
        <w:t xml:space="preserve">first message is similar to </w:t>
      </w:r>
      <w:r w:rsidR="0083384A">
        <w:t>MsgA</w:t>
      </w:r>
      <w:r w:rsidR="00AD67DC">
        <w:t xml:space="preserve"> in 2-step RA in NR (</w:t>
      </w:r>
      <w:r>
        <w:t xml:space="preserve">but </w:t>
      </w:r>
      <w:r w:rsidR="00AD67DC">
        <w:t xml:space="preserve">without </w:t>
      </w:r>
      <w:r w:rsidR="00C00A60">
        <w:t>t</w:t>
      </w:r>
      <w:r w:rsidR="00AD67DC">
        <w:t xml:space="preserve">he preamble part) </w:t>
      </w:r>
      <w:r>
        <w:t xml:space="preserve">and </w:t>
      </w:r>
      <w:r w:rsidR="00AD67DC">
        <w:t>especially the second message</w:t>
      </w:r>
      <w:r>
        <w:t xml:space="preserve"> (the reply from eNB)</w:t>
      </w:r>
      <w:r w:rsidR="00AD67DC">
        <w:t xml:space="preserve"> will be similar to </w:t>
      </w:r>
      <w:r w:rsidR="0083384A">
        <w:t>MsgB</w:t>
      </w:r>
      <w:r w:rsidR="00AD67DC">
        <w:t xml:space="preserve"> in 2-step RA in NR</w:t>
      </w:r>
      <w:r w:rsidR="008B11A8">
        <w:t xml:space="preserve">. </w:t>
      </w:r>
      <w:r w:rsidR="00C00A60">
        <w:t>W</w:t>
      </w:r>
      <w:r w:rsidR="00AD67DC">
        <w:t>e suggest using similar names but with prefix</w:t>
      </w:r>
      <w:r>
        <w:t xml:space="preserve"> CB-</w:t>
      </w:r>
      <w:r w:rsidR="00AD67DC">
        <w:t xml:space="preserve">: </w:t>
      </w:r>
    </w:p>
    <w:p w14:paraId="422A8049" w14:textId="783ED870" w:rsidR="000547FF" w:rsidRDefault="00B10903" w:rsidP="000547FF">
      <w:pPr>
        <w:pStyle w:val="Proposal"/>
      </w:pPr>
      <w:bookmarkStart w:id="9" w:name="_Toc189817217"/>
      <w:r>
        <w:t>RAN2 to discuss the terms to be used to describe the EDT</w:t>
      </w:r>
      <w:r w:rsidR="0049008E">
        <w:t xml:space="preserve"> improvements in Rel-19</w:t>
      </w:r>
      <w:r>
        <w:t xml:space="preserve">, for example </w:t>
      </w:r>
      <w:r w:rsidR="00B43A76">
        <w:t xml:space="preserve">the new </w:t>
      </w:r>
      <w:r w:rsidR="0085567D">
        <w:t xml:space="preserve">functionality </w:t>
      </w:r>
      <w:r>
        <w:t>can be called</w:t>
      </w:r>
      <w:r w:rsidR="0085567D">
        <w:t xml:space="preserve"> “contention-based early data transmission” (CB EDT)</w:t>
      </w:r>
      <w:r w:rsidR="0049008E">
        <w:t>.</w:t>
      </w:r>
      <w:bookmarkEnd w:id="9"/>
      <w:r w:rsidR="0049008E">
        <w:t xml:space="preserve"> </w:t>
      </w:r>
    </w:p>
    <w:p w14:paraId="2D8EAE37" w14:textId="1CC2A8CE" w:rsidR="007658D0" w:rsidRDefault="00B10903" w:rsidP="000547FF">
      <w:pPr>
        <w:pStyle w:val="Proposal"/>
      </w:pPr>
      <w:bookmarkStart w:id="10" w:name="_Toc189817218"/>
      <w:r>
        <w:t xml:space="preserve">RAN2 to discuss the terms to be used for the </w:t>
      </w:r>
      <w:r w:rsidR="007658D0">
        <w:t>first message from UE to eNB</w:t>
      </w:r>
      <w:r w:rsidR="0049008E">
        <w:t xml:space="preserve"> in the EDT improvements in Rel-19, </w:t>
      </w:r>
      <w:r>
        <w:t xml:space="preserve">it may for example be called </w:t>
      </w:r>
      <w:r w:rsidR="007658D0">
        <w:t>“</w:t>
      </w:r>
      <w:r w:rsidR="00040BAF">
        <w:t>contention-based</w:t>
      </w:r>
      <w:r w:rsidR="007658D0">
        <w:t xml:space="preserve"> message A” or CB</w:t>
      </w:r>
      <w:r w:rsidR="00B43A76">
        <w:t xml:space="preserve"> </w:t>
      </w:r>
      <w:r w:rsidR="0083384A">
        <w:t>MsgA</w:t>
      </w:r>
      <w:r w:rsidR="00445571">
        <w:t>.</w:t>
      </w:r>
      <w:bookmarkEnd w:id="10"/>
      <w:r w:rsidR="007658D0">
        <w:t xml:space="preserve"> </w:t>
      </w:r>
    </w:p>
    <w:p w14:paraId="0DDB9397" w14:textId="16AA2764" w:rsidR="007658D0" w:rsidRDefault="00B10903" w:rsidP="000547FF">
      <w:pPr>
        <w:pStyle w:val="Proposal"/>
      </w:pPr>
      <w:bookmarkStart w:id="11" w:name="_Toc189817219"/>
      <w:r>
        <w:t xml:space="preserve">RAN2 to discuss the terms to be used for the </w:t>
      </w:r>
      <w:r w:rsidR="007658D0">
        <w:t>reply to CB</w:t>
      </w:r>
      <w:r w:rsidR="00B43A76">
        <w:t xml:space="preserve"> </w:t>
      </w:r>
      <w:r w:rsidR="0083384A">
        <w:t>MsgA</w:t>
      </w:r>
      <w:r w:rsidR="007658D0">
        <w:t xml:space="preserve"> from eNB to UE</w:t>
      </w:r>
      <w:r w:rsidR="0049008E">
        <w:t xml:space="preserve"> in the EDT improvements in Rel-19</w:t>
      </w:r>
      <w:r>
        <w:t xml:space="preserve">, it may for example be </w:t>
      </w:r>
      <w:r w:rsidR="007658D0">
        <w:t>called “</w:t>
      </w:r>
      <w:r w:rsidR="00040BAF">
        <w:t>contention-based</w:t>
      </w:r>
      <w:r w:rsidR="007658D0">
        <w:t xml:space="preserve"> message B” or CB</w:t>
      </w:r>
      <w:r w:rsidR="00B43A76">
        <w:t xml:space="preserve"> </w:t>
      </w:r>
      <w:r w:rsidR="0083384A">
        <w:t>MsgB</w:t>
      </w:r>
      <w:r w:rsidR="00445571">
        <w:t>.</w:t>
      </w:r>
      <w:bookmarkEnd w:id="11"/>
      <w:r w:rsidR="007658D0">
        <w:t xml:space="preserve"> </w:t>
      </w:r>
    </w:p>
    <w:p w14:paraId="66DE7A22" w14:textId="77777777" w:rsidR="00CB69D8" w:rsidRDefault="00CB69D8" w:rsidP="00BF2221"/>
    <w:p w14:paraId="66E0DD27" w14:textId="733442EE" w:rsidR="00190B8C" w:rsidRDefault="00CB69D8" w:rsidP="00BF2221">
      <w:r>
        <w:t xml:space="preserve">This terminology </w:t>
      </w:r>
      <w:r w:rsidR="001B4A34">
        <w:t xml:space="preserve">is shorter than “CB msg3 EDT” and </w:t>
      </w:r>
      <w:r>
        <w:t>will make it simple and clear</w:t>
      </w:r>
      <w:r w:rsidR="001E219B">
        <w:t xml:space="preserve"> to distinguish the new functionality from legacy </w:t>
      </w:r>
      <w:r>
        <w:t xml:space="preserve">when we write the specification later. </w:t>
      </w:r>
    </w:p>
    <w:p w14:paraId="2741BD96" w14:textId="77777777" w:rsidR="00CB69D8" w:rsidRDefault="00CB69D8" w:rsidP="00BF2221"/>
    <w:p w14:paraId="030C24FF" w14:textId="2EF7E99F" w:rsidR="00587E25" w:rsidRDefault="001E219B" w:rsidP="00587E25">
      <w:pPr>
        <w:pStyle w:val="Heading1"/>
      </w:pPr>
      <w:r>
        <w:t>3</w:t>
      </w:r>
      <w:r w:rsidR="00587E25">
        <w:tab/>
        <w:t xml:space="preserve">Contention based EDT </w:t>
      </w:r>
    </w:p>
    <w:p w14:paraId="6AEFD981" w14:textId="77777777" w:rsidR="00587E25" w:rsidRDefault="00587E25" w:rsidP="00587E25"/>
    <w:p w14:paraId="16DFDE0D" w14:textId="25D8A640" w:rsidR="00B37EFB" w:rsidRDefault="001E219B" w:rsidP="00B37EFB">
      <w:pPr>
        <w:pStyle w:val="Heading2"/>
      </w:pPr>
      <w:r>
        <w:t>3</w:t>
      </w:r>
      <w:r w:rsidR="00B37EFB">
        <w:t>.1</w:t>
      </w:r>
      <w:r w:rsidR="00B37EFB">
        <w:tab/>
        <w:t xml:space="preserve">Example of one DSA and CB </w:t>
      </w:r>
      <w:r w:rsidR="0083384A">
        <w:t>MsgB</w:t>
      </w:r>
      <w:r w:rsidR="00B37EFB">
        <w:t xml:space="preserve"> window </w:t>
      </w:r>
    </w:p>
    <w:p w14:paraId="255646A8" w14:textId="55C858DE" w:rsidR="00B37EFB" w:rsidRDefault="00B37EFB" w:rsidP="00B37EFB">
      <w:r>
        <w:t>To explore the possibilities</w:t>
      </w:r>
      <w:r w:rsidR="001E219B">
        <w:t xml:space="preserve"> for the DSA window and the CB MsgB</w:t>
      </w:r>
      <w:r>
        <w:t xml:space="preserve">, we </w:t>
      </w:r>
      <w:r w:rsidR="005D5D67">
        <w:t xml:space="preserve">start with </w:t>
      </w:r>
      <w:r>
        <w:t xml:space="preserve">one possible </w:t>
      </w:r>
      <w:r w:rsidR="005D5D67">
        <w:t>configuration</w:t>
      </w:r>
      <w:r>
        <w:t xml:space="preserve"> for a DSA window and a CB </w:t>
      </w:r>
      <w:r w:rsidR="0083384A">
        <w:t>MsgB</w:t>
      </w:r>
      <w:r>
        <w:t xml:space="preserve"> window. </w:t>
      </w:r>
    </w:p>
    <w:p w14:paraId="79E15BC4" w14:textId="5F842C24" w:rsidR="00B37EFB" w:rsidRDefault="00B37EFB" w:rsidP="00B37EFB">
      <w:r>
        <w:t xml:space="preserve">We assume a 3.75 kHz SCS GEO scenario with 544 ms RTT and with good coverage, that is, no repetitions and each transmission use one RU in uplink respectively one subframe in downlink. </w:t>
      </w:r>
      <w:r w:rsidR="005D5D67">
        <w:t xml:space="preserve">Each RU is then 32 ms long. </w:t>
      </w:r>
    </w:p>
    <w:p w14:paraId="558A6C02" w14:textId="321A7746" w:rsidR="00B37EFB" w:rsidRDefault="00B37EFB" w:rsidP="00B37EFB">
      <w:r>
        <w:t>The DSA window is 12 subcarriers, and 8 RUs in time, in total 96 transmission opportunities</w:t>
      </w:r>
      <w:r w:rsidR="001B4A34">
        <w:t xml:space="preserve">, but not all of them </w:t>
      </w:r>
      <w:r w:rsidR="00403FC3">
        <w:t>can</w:t>
      </w:r>
      <w:r w:rsidR="001B4A34">
        <w:t xml:space="preserve"> be select</w:t>
      </w:r>
      <w:r w:rsidR="00403FC3">
        <w:t>ed</w:t>
      </w:r>
      <w:r w:rsidR="001B4A34">
        <w:t xml:space="preserve"> at any time for one UE (to transmit CB MsgA on two different subcarriers at the same time may be costly to implement for a UE as power amplifier linearity and peak power will increase, </w:t>
      </w:r>
      <w:r w:rsidR="005D5D67">
        <w:t>see</w:t>
      </w:r>
      <w:r w:rsidR="001B4A34">
        <w:t xml:space="preserve"> </w:t>
      </w:r>
      <w:r>
        <w:t>“</w:t>
      </w:r>
      <w:r w:rsidR="00EF0EE9">
        <w:fldChar w:fldCharType="begin"/>
      </w:r>
      <w:r w:rsidR="00EF0EE9">
        <w:instrText xml:space="preserve"> REF _Ref189786266 \h </w:instrText>
      </w:r>
      <w:r w:rsidR="00EF0EE9">
        <w:fldChar w:fldCharType="separate"/>
      </w:r>
      <w:r w:rsidR="00AD2F30">
        <w:t>A.2</w:t>
      </w:r>
      <w:r w:rsidR="00AD2F30">
        <w:tab/>
        <w:t>Restriction on selectable DSA resources</w:t>
      </w:r>
      <w:r w:rsidR="00EF0EE9">
        <w:fldChar w:fldCharType="end"/>
      </w:r>
      <w:r>
        <w:t xml:space="preserve">”). </w:t>
      </w:r>
    </w:p>
    <w:p w14:paraId="3A5E61AB" w14:textId="77777777" w:rsidR="00B37EFB" w:rsidRDefault="00B37EFB" w:rsidP="00B37EFB">
      <w:r>
        <w:t xml:space="preserve">The DSA window is then 8*32 ms = 256 ms long. </w:t>
      </w:r>
    </w:p>
    <w:p w14:paraId="51D5A7E6" w14:textId="6B4832C8" w:rsidR="00B37EFB" w:rsidRDefault="00B37EFB" w:rsidP="00B37EFB">
      <w:r>
        <w:t xml:space="preserve">For the timing of the CB </w:t>
      </w:r>
      <w:r w:rsidR="0083384A">
        <w:t>MsgB</w:t>
      </w:r>
      <w:r w:rsidR="005D5D67">
        <w:t>,</w:t>
      </w:r>
      <w:r>
        <w:t xml:space="preserve"> we assume the same restrictions as for legacy scheduling (</w:t>
      </w:r>
      <w:r w:rsidR="001B4A34">
        <w:t xml:space="preserve">for more info see </w:t>
      </w:r>
      <w:r>
        <w:fldChar w:fldCharType="begin"/>
      </w:r>
      <w:r>
        <w:instrText xml:space="preserve"> REF _Ref189206561 \h </w:instrText>
      </w:r>
      <w:r>
        <w:fldChar w:fldCharType="separate"/>
      </w:r>
      <w:r w:rsidR="00AD2F30">
        <w:t>A.3</w:t>
      </w:r>
      <w:r w:rsidR="00AD2F30">
        <w:tab/>
        <w:t>Legacy NB-IoT resources</w:t>
      </w:r>
      <w:r>
        <w:fldChar w:fldCharType="end"/>
      </w:r>
      <w:r>
        <w:t>). That is, a minimum of 3 ms</w:t>
      </w:r>
      <w:r w:rsidR="001B4A34">
        <w:t>,</w:t>
      </w:r>
      <w:r>
        <w:t xml:space="preserve"> for eNB processing</w:t>
      </w:r>
      <w:r w:rsidR="001B4A34">
        <w:t xml:space="preserve"> and switching time of UE from UL tx to DL rx,</w:t>
      </w:r>
      <w:r>
        <w:t xml:space="preserve"> between last NPUSCH subframe and the first NPDCCH subframe, </w:t>
      </w:r>
      <w:r w:rsidR="001B4A34">
        <w:t xml:space="preserve">a minimum gap </w:t>
      </w:r>
      <w:r>
        <w:t xml:space="preserve">of four subframes between the last NPDCCH subframe and the first NPDSCH subframe, and a </w:t>
      </w:r>
      <w:r w:rsidR="001B4A34">
        <w:t xml:space="preserve">minimum </w:t>
      </w:r>
      <w:r>
        <w:t xml:space="preserve">gap of 12 subframes </w:t>
      </w:r>
      <w:r w:rsidR="001B4A34">
        <w:t xml:space="preserve">between the last NPDSCH subframe and </w:t>
      </w:r>
      <w:r>
        <w:t xml:space="preserve">the first NPUSCH Format 2 subframe (the HARQ ACK signalling). </w:t>
      </w:r>
      <w:r w:rsidR="005D5D67">
        <w:t xml:space="preserve">The NPUSCH Format 2 can also be replaced by another NPDCCH monitoring occasion. </w:t>
      </w:r>
    </w:p>
    <w:p w14:paraId="0C970709" w14:textId="522B5FAB" w:rsidR="00B37EFB" w:rsidRDefault="00B37EFB" w:rsidP="00B37EFB">
      <w:r>
        <w:rPr>
          <w:rFonts w:cs="Arial"/>
        </w:rPr>
        <w:t xml:space="preserve">A UEs can expect a CB </w:t>
      </w:r>
      <w:r w:rsidR="0083384A">
        <w:rPr>
          <w:rFonts w:cs="Arial"/>
        </w:rPr>
        <w:t>MsgB</w:t>
      </w:r>
      <w:r>
        <w:rPr>
          <w:rFonts w:cs="Arial"/>
        </w:rPr>
        <w:t xml:space="preserve"> message earliest UE-eNB RTT (the TA plus Kmac) after the end of a CB </w:t>
      </w:r>
      <w:r w:rsidR="0083384A">
        <w:rPr>
          <w:rFonts w:cs="Arial"/>
        </w:rPr>
        <w:t>MsgA</w:t>
      </w:r>
      <w:r>
        <w:rPr>
          <w:rFonts w:cs="Arial"/>
        </w:rPr>
        <w:t xml:space="preserve">, </w:t>
      </w:r>
      <w:r w:rsidR="005D5D67">
        <w:rPr>
          <w:rFonts w:cs="Arial"/>
        </w:rPr>
        <w:t xml:space="preserve">but here we </w:t>
      </w:r>
      <w:r>
        <w:t xml:space="preserve">assume the UE transmit two replicas in the DSA window and then wait until the end of the DSA window before switching to NPDCCH monitoring for CB </w:t>
      </w:r>
      <w:r w:rsidR="0083384A">
        <w:t>MsgB</w:t>
      </w:r>
      <w:r>
        <w:t>.</w:t>
      </w:r>
      <w:r w:rsidR="005D5D67">
        <w:t xml:space="preserve"> </w:t>
      </w:r>
    </w:p>
    <w:p w14:paraId="18F5AE00" w14:textId="7F13532D" w:rsidR="00B37EFB" w:rsidRDefault="00B37EFB" w:rsidP="00B37EFB">
      <w:r>
        <w:t xml:space="preserve">To summarize all information about the </w:t>
      </w:r>
      <w:r w:rsidR="00403FC3">
        <w:t>F</w:t>
      </w:r>
      <w:r>
        <w:t xml:space="preserve">igure </w:t>
      </w:r>
      <w:r w:rsidR="00403FC3">
        <w:t>1:</w:t>
      </w:r>
    </w:p>
    <w:p w14:paraId="242105A7" w14:textId="77777777" w:rsidR="00B37EFB" w:rsidRDefault="00B37EFB" w:rsidP="00B37EFB">
      <w:pPr>
        <w:pStyle w:val="ListParagraph"/>
        <w:numPr>
          <w:ilvl w:val="0"/>
          <w:numId w:val="27"/>
        </w:numPr>
        <w:rPr>
          <w:rFonts w:ascii="Arial" w:hAnsi="Arial" w:cs="Arial"/>
          <w:sz w:val="20"/>
          <w:szCs w:val="20"/>
        </w:rPr>
      </w:pPr>
      <w:r w:rsidRPr="00D5473B">
        <w:rPr>
          <w:rFonts w:ascii="Arial" w:hAnsi="Arial" w:cs="Arial"/>
          <w:sz w:val="20"/>
          <w:szCs w:val="20"/>
        </w:rPr>
        <w:t xml:space="preserve">The x-axis </w:t>
      </w:r>
      <w:r>
        <w:rPr>
          <w:rFonts w:ascii="Arial" w:hAnsi="Arial" w:cs="Arial"/>
          <w:sz w:val="20"/>
          <w:szCs w:val="20"/>
        </w:rPr>
        <w:t xml:space="preserve">is proportional in </w:t>
      </w:r>
      <w:r w:rsidRPr="00D5473B">
        <w:rPr>
          <w:rFonts w:ascii="Arial" w:hAnsi="Arial" w:cs="Arial"/>
          <w:sz w:val="20"/>
          <w:szCs w:val="20"/>
        </w:rPr>
        <w:t>time</w:t>
      </w:r>
      <w:r>
        <w:rPr>
          <w:rFonts w:ascii="Arial" w:hAnsi="Arial" w:cs="Arial"/>
          <w:sz w:val="20"/>
          <w:szCs w:val="20"/>
        </w:rPr>
        <w:t xml:space="preserve"> </w:t>
      </w:r>
    </w:p>
    <w:p w14:paraId="21E28E5E" w14:textId="77777777" w:rsidR="00B37EFB" w:rsidRDefault="00B37EFB" w:rsidP="00B37EFB">
      <w:pPr>
        <w:pStyle w:val="ListParagraph"/>
        <w:numPr>
          <w:ilvl w:val="0"/>
          <w:numId w:val="27"/>
        </w:numPr>
        <w:rPr>
          <w:rFonts w:ascii="Arial" w:hAnsi="Arial" w:cs="Arial"/>
          <w:sz w:val="20"/>
          <w:szCs w:val="20"/>
        </w:rPr>
      </w:pPr>
      <w:r>
        <w:rPr>
          <w:rFonts w:ascii="Arial" w:hAnsi="Arial" w:cs="Arial"/>
          <w:sz w:val="20"/>
          <w:szCs w:val="20"/>
        </w:rPr>
        <w:t xml:space="preserve">3.75 kHz SCS </w:t>
      </w:r>
    </w:p>
    <w:p w14:paraId="4C747F6F" w14:textId="1E9169C3" w:rsidR="003F298C" w:rsidRDefault="003F298C" w:rsidP="003F298C">
      <w:pPr>
        <w:pStyle w:val="ListParagraph"/>
        <w:numPr>
          <w:ilvl w:val="0"/>
          <w:numId w:val="27"/>
        </w:numPr>
        <w:rPr>
          <w:rFonts w:ascii="Arial" w:hAnsi="Arial" w:cs="Arial"/>
          <w:sz w:val="20"/>
          <w:szCs w:val="20"/>
        </w:rPr>
      </w:pPr>
      <w:r>
        <w:rPr>
          <w:rFonts w:ascii="Arial" w:hAnsi="Arial" w:cs="Arial"/>
          <w:sz w:val="20"/>
          <w:szCs w:val="20"/>
        </w:rPr>
        <w:t xml:space="preserve">One RU is 32 ms on a single subcarrier </w:t>
      </w:r>
    </w:p>
    <w:p w14:paraId="0B7C768E" w14:textId="77777777" w:rsidR="00B37EFB" w:rsidRDefault="00B37EFB" w:rsidP="00B37EFB">
      <w:pPr>
        <w:pStyle w:val="ListParagraph"/>
        <w:numPr>
          <w:ilvl w:val="0"/>
          <w:numId w:val="27"/>
        </w:numPr>
        <w:rPr>
          <w:rFonts w:ascii="Arial" w:hAnsi="Arial" w:cs="Arial"/>
          <w:sz w:val="20"/>
          <w:szCs w:val="20"/>
        </w:rPr>
      </w:pPr>
      <w:r w:rsidRPr="00D5473B">
        <w:rPr>
          <w:rFonts w:ascii="Arial" w:hAnsi="Arial" w:cs="Arial"/>
          <w:sz w:val="20"/>
          <w:szCs w:val="20"/>
        </w:rPr>
        <w:t xml:space="preserve">UL transmissions are illustrated at the UE </w:t>
      </w:r>
    </w:p>
    <w:p w14:paraId="40DCE739" w14:textId="77777777" w:rsidR="00B37EFB" w:rsidRDefault="00B37EFB" w:rsidP="00B37EFB">
      <w:pPr>
        <w:pStyle w:val="ListParagraph"/>
        <w:numPr>
          <w:ilvl w:val="0"/>
          <w:numId w:val="27"/>
        </w:numPr>
        <w:rPr>
          <w:rFonts w:ascii="Arial" w:hAnsi="Arial" w:cs="Arial"/>
          <w:sz w:val="20"/>
          <w:szCs w:val="20"/>
        </w:rPr>
      </w:pPr>
      <w:r w:rsidRPr="00D5473B">
        <w:rPr>
          <w:rFonts w:ascii="Arial" w:hAnsi="Arial" w:cs="Arial"/>
          <w:sz w:val="20"/>
          <w:szCs w:val="20"/>
        </w:rPr>
        <w:t>DL transmissions are illustrated at the eNB</w:t>
      </w:r>
      <w:r>
        <w:rPr>
          <w:rFonts w:ascii="Arial" w:hAnsi="Arial" w:cs="Arial"/>
          <w:sz w:val="20"/>
          <w:szCs w:val="20"/>
        </w:rPr>
        <w:t xml:space="preserve"> </w:t>
      </w:r>
    </w:p>
    <w:p w14:paraId="759F540A" w14:textId="77777777" w:rsidR="00B37EFB" w:rsidRPr="00D5473B" w:rsidRDefault="00B37EFB" w:rsidP="00B37EFB">
      <w:pPr>
        <w:pStyle w:val="ListParagraph"/>
        <w:numPr>
          <w:ilvl w:val="0"/>
          <w:numId w:val="27"/>
        </w:numPr>
        <w:rPr>
          <w:rFonts w:ascii="Arial" w:hAnsi="Arial" w:cs="Arial"/>
          <w:sz w:val="20"/>
          <w:szCs w:val="20"/>
        </w:rPr>
      </w:pPr>
      <w:r w:rsidRPr="00D5473B">
        <w:rPr>
          <w:rFonts w:ascii="Arial" w:hAnsi="Arial" w:cs="Arial"/>
          <w:sz w:val="20"/>
          <w:szCs w:val="20"/>
        </w:rPr>
        <w:t>UL subframes not available for UL transmission</w:t>
      </w:r>
      <w:r>
        <w:rPr>
          <w:rFonts w:ascii="Arial" w:hAnsi="Arial" w:cs="Arial"/>
          <w:sz w:val="20"/>
          <w:szCs w:val="20"/>
        </w:rPr>
        <w:t xml:space="preserve"> are ignored</w:t>
      </w:r>
      <w:r w:rsidRPr="00D5473B">
        <w:rPr>
          <w:rFonts w:ascii="Arial" w:hAnsi="Arial" w:cs="Arial"/>
          <w:sz w:val="20"/>
          <w:szCs w:val="20"/>
        </w:rPr>
        <w:t xml:space="preserve"> </w:t>
      </w:r>
    </w:p>
    <w:p w14:paraId="7C67F7C5" w14:textId="77777777" w:rsidR="00B37EFB" w:rsidRDefault="00B37EFB" w:rsidP="00B37EFB">
      <w:pPr>
        <w:pStyle w:val="ListParagraph"/>
        <w:numPr>
          <w:ilvl w:val="0"/>
          <w:numId w:val="27"/>
        </w:numPr>
        <w:rPr>
          <w:rFonts w:ascii="Arial" w:hAnsi="Arial" w:cs="Arial"/>
          <w:sz w:val="20"/>
          <w:szCs w:val="20"/>
        </w:rPr>
      </w:pPr>
      <w:r w:rsidRPr="00D5473B">
        <w:rPr>
          <w:rFonts w:ascii="Arial" w:hAnsi="Arial" w:cs="Arial"/>
          <w:sz w:val="20"/>
          <w:szCs w:val="20"/>
        </w:rPr>
        <w:t>DL subframes not available for DL transmission</w:t>
      </w:r>
      <w:r>
        <w:rPr>
          <w:rFonts w:ascii="Arial" w:hAnsi="Arial" w:cs="Arial"/>
          <w:sz w:val="20"/>
          <w:szCs w:val="20"/>
        </w:rPr>
        <w:t xml:space="preserve"> are ignored</w:t>
      </w:r>
      <w:r w:rsidRPr="00D5473B">
        <w:rPr>
          <w:rFonts w:ascii="Arial" w:hAnsi="Arial" w:cs="Arial"/>
          <w:sz w:val="20"/>
          <w:szCs w:val="20"/>
        </w:rPr>
        <w:t xml:space="preserve"> </w:t>
      </w:r>
    </w:p>
    <w:p w14:paraId="0227C1CA" w14:textId="77777777" w:rsidR="00B37EFB" w:rsidRPr="00D5473B" w:rsidRDefault="00B37EFB" w:rsidP="00B37EFB">
      <w:pPr>
        <w:pStyle w:val="ListParagraph"/>
        <w:numPr>
          <w:ilvl w:val="0"/>
          <w:numId w:val="27"/>
        </w:numPr>
        <w:rPr>
          <w:rFonts w:ascii="Arial" w:hAnsi="Arial" w:cs="Arial"/>
          <w:sz w:val="20"/>
          <w:szCs w:val="20"/>
        </w:rPr>
      </w:pPr>
      <w:r>
        <w:rPr>
          <w:rFonts w:ascii="Arial" w:hAnsi="Arial" w:cs="Arial"/>
          <w:sz w:val="20"/>
          <w:szCs w:val="20"/>
        </w:rPr>
        <w:t>The HARQ ACK/NACK uses 8 ms</w:t>
      </w:r>
    </w:p>
    <w:p w14:paraId="4A422272" w14:textId="52CD416D" w:rsidR="00B37EFB" w:rsidRDefault="00B37EFB" w:rsidP="00B37EFB">
      <w:pPr>
        <w:pStyle w:val="ListParagraph"/>
        <w:numPr>
          <w:ilvl w:val="1"/>
          <w:numId w:val="27"/>
        </w:numPr>
        <w:rPr>
          <w:rFonts w:ascii="Arial" w:hAnsi="Arial" w:cs="Arial"/>
          <w:sz w:val="20"/>
          <w:szCs w:val="20"/>
        </w:rPr>
      </w:pPr>
      <w:r>
        <w:rPr>
          <w:rFonts w:ascii="Arial" w:hAnsi="Arial" w:cs="Arial"/>
          <w:sz w:val="20"/>
          <w:szCs w:val="20"/>
        </w:rPr>
        <w:t>T</w:t>
      </w:r>
      <w:r w:rsidRPr="00D5473B">
        <w:rPr>
          <w:rFonts w:ascii="Arial" w:hAnsi="Arial" w:cs="Arial"/>
          <w:sz w:val="20"/>
          <w:szCs w:val="20"/>
        </w:rPr>
        <w:t>he</w:t>
      </w:r>
      <w:r>
        <w:rPr>
          <w:rFonts w:ascii="Arial" w:hAnsi="Arial" w:cs="Arial"/>
          <w:sz w:val="20"/>
          <w:szCs w:val="20"/>
        </w:rPr>
        <w:t xml:space="preserve"> NPUSCH</w:t>
      </w:r>
      <w:r w:rsidRPr="00D5473B">
        <w:rPr>
          <w:rFonts w:ascii="Arial" w:hAnsi="Arial" w:cs="Arial"/>
          <w:sz w:val="20"/>
          <w:szCs w:val="20"/>
        </w:rPr>
        <w:t xml:space="preserve"> resources for HARQ ACK/NACK are illustrated as</w:t>
      </w:r>
      <w:r>
        <w:rPr>
          <w:rFonts w:ascii="Arial" w:hAnsi="Arial" w:cs="Arial"/>
          <w:sz w:val="20"/>
          <w:szCs w:val="20"/>
        </w:rPr>
        <w:t xml:space="preserve"> a window of 8*8 ms on subcarrier 0 to 11 while the actual resources for HARQ ACK/NACK are on subcarriers 38 to 45,</w:t>
      </w:r>
      <w:r w:rsidRPr="00D5473B">
        <w:rPr>
          <w:rFonts w:ascii="Arial" w:hAnsi="Arial" w:cs="Arial"/>
          <w:sz w:val="20"/>
          <w:szCs w:val="20"/>
        </w:rPr>
        <w:t xml:space="preserve"> </w:t>
      </w:r>
      <w:r>
        <w:rPr>
          <w:rFonts w:ascii="Arial" w:hAnsi="Arial" w:cs="Arial"/>
          <w:sz w:val="20"/>
          <w:szCs w:val="20"/>
        </w:rPr>
        <w:t xml:space="preserve">further </w:t>
      </w:r>
      <w:r w:rsidRPr="00BA0874">
        <w:rPr>
          <w:rFonts w:ascii="Arial" w:hAnsi="Arial" w:cs="Arial"/>
          <w:sz w:val="20"/>
          <w:szCs w:val="20"/>
        </w:rPr>
        <w:t xml:space="preserve">we can only </w:t>
      </w:r>
      <w:r>
        <w:rPr>
          <w:rFonts w:ascii="Arial" w:hAnsi="Arial" w:cs="Arial"/>
          <w:sz w:val="20"/>
          <w:szCs w:val="20"/>
        </w:rPr>
        <w:t xml:space="preserve">signal </w:t>
      </w:r>
      <w:r w:rsidRPr="00BA0874">
        <w:rPr>
          <w:rFonts w:ascii="Arial" w:hAnsi="Arial" w:cs="Arial"/>
          <w:sz w:val="20"/>
          <w:szCs w:val="20"/>
        </w:rPr>
        <w:t xml:space="preserve">the ACK/NACK </w:t>
      </w:r>
      <w:r>
        <w:rPr>
          <w:rFonts w:ascii="Arial" w:hAnsi="Arial" w:cs="Arial"/>
          <w:sz w:val="20"/>
          <w:szCs w:val="20"/>
        </w:rPr>
        <w:t xml:space="preserve">to be </w:t>
      </w:r>
      <w:r w:rsidRPr="00BA0874">
        <w:rPr>
          <w:rFonts w:ascii="Arial" w:hAnsi="Arial" w:cs="Arial"/>
          <w:sz w:val="20"/>
          <w:szCs w:val="20"/>
        </w:rPr>
        <w:t>either 13 or 21 subframes after the last NPDSCH subframe for 3.75 kHz SCS</w:t>
      </w:r>
      <w:r>
        <w:rPr>
          <w:rFonts w:ascii="Arial" w:hAnsi="Arial" w:cs="Arial"/>
          <w:sz w:val="20"/>
          <w:szCs w:val="20"/>
        </w:rPr>
        <w:t xml:space="preserve">, thus </w:t>
      </w:r>
      <w:r w:rsidR="00966EFD">
        <w:rPr>
          <w:rFonts w:ascii="Arial" w:hAnsi="Arial" w:cs="Arial"/>
          <w:sz w:val="20"/>
          <w:szCs w:val="20"/>
        </w:rPr>
        <w:t>a real</w:t>
      </w:r>
      <w:r>
        <w:rPr>
          <w:rFonts w:ascii="Arial" w:hAnsi="Arial" w:cs="Arial"/>
          <w:sz w:val="20"/>
          <w:szCs w:val="20"/>
        </w:rPr>
        <w:t xml:space="preserve"> window can only be 2*8 ms</w:t>
      </w:r>
      <w:r w:rsidR="00966EFD">
        <w:rPr>
          <w:rFonts w:ascii="Arial" w:hAnsi="Arial" w:cs="Arial"/>
          <w:sz w:val="20"/>
          <w:szCs w:val="20"/>
        </w:rPr>
        <w:t xml:space="preserve"> </w:t>
      </w:r>
    </w:p>
    <w:p w14:paraId="663054DE" w14:textId="77777777" w:rsidR="00B37EFB" w:rsidRDefault="00B37EFB" w:rsidP="00B37EFB">
      <w:pPr>
        <w:pStyle w:val="ListParagraph"/>
        <w:numPr>
          <w:ilvl w:val="0"/>
          <w:numId w:val="27"/>
        </w:numPr>
        <w:rPr>
          <w:rFonts w:ascii="Arial" w:hAnsi="Arial" w:cs="Arial"/>
          <w:sz w:val="20"/>
          <w:szCs w:val="20"/>
        </w:rPr>
      </w:pPr>
      <w:r>
        <w:rPr>
          <w:rFonts w:ascii="Arial" w:hAnsi="Arial" w:cs="Arial"/>
          <w:sz w:val="20"/>
          <w:szCs w:val="20"/>
        </w:rPr>
        <w:t xml:space="preserve">DSA window uses 12 subcarriers and 8 RUs in time </w:t>
      </w:r>
    </w:p>
    <w:p w14:paraId="6734B73E" w14:textId="77777777" w:rsidR="00B37EFB" w:rsidRDefault="00B37EFB" w:rsidP="00B37EFB">
      <w:pPr>
        <w:pStyle w:val="ListParagraph"/>
        <w:numPr>
          <w:ilvl w:val="1"/>
          <w:numId w:val="27"/>
        </w:numPr>
        <w:rPr>
          <w:rFonts w:ascii="Arial" w:hAnsi="Arial" w:cs="Arial"/>
          <w:sz w:val="20"/>
          <w:szCs w:val="20"/>
        </w:rPr>
      </w:pPr>
      <w:r>
        <w:rPr>
          <w:rFonts w:ascii="Arial" w:hAnsi="Arial" w:cs="Arial"/>
          <w:sz w:val="20"/>
          <w:szCs w:val="20"/>
        </w:rPr>
        <w:t xml:space="preserve">DSA window is 12*8 ms = 256 ms long </w:t>
      </w:r>
    </w:p>
    <w:p w14:paraId="6C66A342" w14:textId="77777777" w:rsidR="00B37EFB" w:rsidRDefault="00B37EFB" w:rsidP="00B37EFB">
      <w:pPr>
        <w:pStyle w:val="ListParagraph"/>
        <w:numPr>
          <w:ilvl w:val="0"/>
          <w:numId w:val="27"/>
        </w:numPr>
        <w:rPr>
          <w:rFonts w:ascii="Arial" w:hAnsi="Arial" w:cs="Arial"/>
          <w:sz w:val="20"/>
          <w:szCs w:val="20"/>
        </w:rPr>
      </w:pPr>
      <w:r>
        <w:rPr>
          <w:rFonts w:ascii="Arial" w:hAnsi="Arial" w:cs="Arial"/>
          <w:sz w:val="20"/>
          <w:szCs w:val="20"/>
        </w:rPr>
        <w:t>The DSA window Periodicity is just arbitrarily selected to be 256+544+21+64 ms = 885 ms</w:t>
      </w:r>
    </w:p>
    <w:p w14:paraId="3891FDBC" w14:textId="77777777" w:rsidR="00B37EFB" w:rsidRDefault="00B37EFB" w:rsidP="00B37EFB">
      <w:pPr>
        <w:pStyle w:val="ListParagraph"/>
        <w:numPr>
          <w:ilvl w:val="1"/>
          <w:numId w:val="27"/>
        </w:numPr>
        <w:rPr>
          <w:rFonts w:ascii="Arial" w:hAnsi="Arial" w:cs="Arial"/>
          <w:sz w:val="20"/>
          <w:szCs w:val="20"/>
        </w:rPr>
      </w:pPr>
      <w:r>
        <w:rPr>
          <w:rFonts w:ascii="Arial" w:hAnsi="Arial" w:cs="Arial"/>
          <w:sz w:val="20"/>
          <w:szCs w:val="20"/>
        </w:rPr>
        <w:t xml:space="preserve">it may be longer (for example if DL subframes are excluded, or if UL subframes are excluded) </w:t>
      </w:r>
    </w:p>
    <w:p w14:paraId="53BFD85B" w14:textId="77777777" w:rsidR="00B37EFB" w:rsidRDefault="00B37EFB" w:rsidP="00B37EFB">
      <w:pPr>
        <w:pStyle w:val="ListParagraph"/>
        <w:numPr>
          <w:ilvl w:val="1"/>
          <w:numId w:val="27"/>
        </w:numPr>
        <w:rPr>
          <w:rFonts w:ascii="Arial" w:hAnsi="Arial" w:cs="Arial"/>
          <w:sz w:val="20"/>
          <w:szCs w:val="20"/>
        </w:rPr>
      </w:pPr>
      <w:r>
        <w:rPr>
          <w:rFonts w:ascii="Arial" w:hAnsi="Arial" w:cs="Arial"/>
          <w:sz w:val="20"/>
          <w:szCs w:val="20"/>
        </w:rPr>
        <w:t xml:space="preserve">it may be shorter (for example if we make the ACK/NACK window shorter) </w:t>
      </w:r>
    </w:p>
    <w:p w14:paraId="466DF54C" w14:textId="77777777" w:rsidR="00403FC3" w:rsidRDefault="00403FC3" w:rsidP="00403FC3">
      <w:pPr>
        <w:pStyle w:val="ListParagraph"/>
        <w:numPr>
          <w:ilvl w:val="0"/>
          <w:numId w:val="27"/>
        </w:numPr>
        <w:rPr>
          <w:rFonts w:ascii="Arial" w:hAnsi="Arial" w:cs="Arial"/>
          <w:sz w:val="20"/>
          <w:szCs w:val="20"/>
        </w:rPr>
      </w:pPr>
      <w:r>
        <w:rPr>
          <w:rFonts w:ascii="Arial" w:hAnsi="Arial" w:cs="Arial"/>
          <w:sz w:val="20"/>
          <w:szCs w:val="20"/>
        </w:rPr>
        <w:t>CB MsgA uses one RU without repetitions and there is two replicas (in blue colour)</w:t>
      </w:r>
    </w:p>
    <w:p w14:paraId="01DC0AB5" w14:textId="4E767A15" w:rsidR="00B37EFB" w:rsidRDefault="00B37EFB" w:rsidP="00B37EFB">
      <w:pPr>
        <w:pStyle w:val="ListParagraph"/>
        <w:numPr>
          <w:ilvl w:val="0"/>
          <w:numId w:val="27"/>
        </w:numPr>
        <w:rPr>
          <w:rFonts w:ascii="Arial" w:hAnsi="Arial" w:cs="Arial"/>
          <w:sz w:val="20"/>
          <w:szCs w:val="20"/>
        </w:rPr>
      </w:pPr>
      <w:r>
        <w:rPr>
          <w:rFonts w:ascii="Arial" w:hAnsi="Arial" w:cs="Arial"/>
          <w:sz w:val="20"/>
          <w:szCs w:val="20"/>
        </w:rPr>
        <w:t xml:space="preserve">CB </w:t>
      </w:r>
      <w:r w:rsidR="0083384A">
        <w:rPr>
          <w:rFonts w:ascii="Arial" w:hAnsi="Arial" w:cs="Arial"/>
          <w:sz w:val="20"/>
          <w:szCs w:val="20"/>
        </w:rPr>
        <w:t>MsgB</w:t>
      </w:r>
      <w:r>
        <w:rPr>
          <w:rFonts w:ascii="Arial" w:hAnsi="Arial" w:cs="Arial"/>
          <w:sz w:val="20"/>
          <w:szCs w:val="20"/>
        </w:rPr>
        <w:t xml:space="preserve"> has same timings as in legacy scheduling of DL</w:t>
      </w:r>
    </w:p>
    <w:p w14:paraId="71936797" w14:textId="0653D142" w:rsidR="00B37EFB" w:rsidRDefault="00B37EFB" w:rsidP="00B37EFB">
      <w:pPr>
        <w:pStyle w:val="ListParagraph"/>
        <w:numPr>
          <w:ilvl w:val="1"/>
          <w:numId w:val="27"/>
        </w:numPr>
        <w:rPr>
          <w:rFonts w:ascii="Arial" w:hAnsi="Arial" w:cs="Arial"/>
          <w:sz w:val="20"/>
          <w:szCs w:val="20"/>
        </w:rPr>
      </w:pPr>
      <w:r>
        <w:rPr>
          <w:rFonts w:ascii="Arial" w:hAnsi="Arial" w:cs="Arial"/>
          <w:sz w:val="20"/>
          <w:szCs w:val="20"/>
        </w:rPr>
        <w:t xml:space="preserve">3 ms </w:t>
      </w:r>
      <w:r w:rsidR="00126AB7">
        <w:rPr>
          <w:rFonts w:ascii="Arial" w:hAnsi="Arial" w:cs="Arial"/>
          <w:sz w:val="20"/>
          <w:szCs w:val="20"/>
        </w:rPr>
        <w:t xml:space="preserve">gap </w:t>
      </w:r>
      <w:r w:rsidRPr="004336B0">
        <w:rPr>
          <w:rFonts w:ascii="Arial" w:hAnsi="Arial" w:cs="Arial"/>
          <w:sz w:val="20"/>
          <w:szCs w:val="20"/>
        </w:rPr>
        <w:t xml:space="preserve">for </w:t>
      </w:r>
      <w:r>
        <w:rPr>
          <w:rFonts w:ascii="Arial" w:hAnsi="Arial" w:cs="Arial"/>
          <w:sz w:val="20"/>
          <w:szCs w:val="20"/>
        </w:rPr>
        <w:t xml:space="preserve">eNB </w:t>
      </w:r>
      <w:r w:rsidR="00126AB7">
        <w:rPr>
          <w:rFonts w:ascii="Arial" w:hAnsi="Arial" w:cs="Arial"/>
          <w:sz w:val="20"/>
          <w:szCs w:val="20"/>
        </w:rPr>
        <w:t xml:space="preserve">and UE </w:t>
      </w:r>
      <w:r w:rsidRPr="004336B0">
        <w:rPr>
          <w:rFonts w:ascii="Arial" w:hAnsi="Arial" w:cs="Arial"/>
          <w:sz w:val="20"/>
          <w:szCs w:val="20"/>
        </w:rPr>
        <w:t>processing between last NPUSCH subframe and the first NPDCCH subframe</w:t>
      </w:r>
      <w:r>
        <w:rPr>
          <w:rFonts w:ascii="Arial" w:hAnsi="Arial" w:cs="Arial"/>
          <w:sz w:val="20"/>
          <w:szCs w:val="20"/>
        </w:rPr>
        <w:t xml:space="preserve"> </w:t>
      </w:r>
    </w:p>
    <w:p w14:paraId="3EFA01A5" w14:textId="765FD8C1" w:rsidR="00B37EFB" w:rsidRDefault="00126AB7" w:rsidP="00B37EFB">
      <w:pPr>
        <w:pStyle w:val="ListParagraph"/>
        <w:numPr>
          <w:ilvl w:val="1"/>
          <w:numId w:val="27"/>
        </w:numPr>
        <w:rPr>
          <w:rFonts w:ascii="Arial" w:hAnsi="Arial" w:cs="Arial"/>
          <w:sz w:val="20"/>
          <w:szCs w:val="20"/>
        </w:rPr>
      </w:pPr>
      <w:r>
        <w:rPr>
          <w:rFonts w:ascii="Arial" w:hAnsi="Arial" w:cs="Arial"/>
          <w:sz w:val="20"/>
          <w:szCs w:val="20"/>
        </w:rPr>
        <w:t xml:space="preserve">4 ms gap </w:t>
      </w:r>
      <w:r w:rsidRPr="004336B0">
        <w:rPr>
          <w:rFonts w:ascii="Arial" w:hAnsi="Arial" w:cs="Arial"/>
          <w:sz w:val="20"/>
          <w:szCs w:val="20"/>
        </w:rPr>
        <w:t xml:space="preserve">for </w:t>
      </w:r>
      <w:r>
        <w:rPr>
          <w:rFonts w:ascii="Arial" w:hAnsi="Arial" w:cs="Arial"/>
          <w:sz w:val="20"/>
          <w:szCs w:val="20"/>
        </w:rPr>
        <w:t xml:space="preserve">eNB and UE </w:t>
      </w:r>
      <w:r w:rsidRPr="004336B0">
        <w:rPr>
          <w:rFonts w:ascii="Arial" w:hAnsi="Arial" w:cs="Arial"/>
          <w:sz w:val="20"/>
          <w:szCs w:val="20"/>
        </w:rPr>
        <w:t>processing between</w:t>
      </w:r>
      <w:r>
        <w:rPr>
          <w:rFonts w:ascii="Arial" w:hAnsi="Arial" w:cs="Arial"/>
          <w:sz w:val="20"/>
          <w:szCs w:val="20"/>
        </w:rPr>
        <w:t xml:space="preserve"> </w:t>
      </w:r>
      <w:r w:rsidR="00B37EFB" w:rsidRPr="004336B0">
        <w:rPr>
          <w:rFonts w:ascii="Arial" w:hAnsi="Arial" w:cs="Arial"/>
          <w:sz w:val="20"/>
          <w:szCs w:val="20"/>
        </w:rPr>
        <w:t xml:space="preserve">last NPDCCH subframe and the first NPDSCH subframe </w:t>
      </w:r>
      <w:r w:rsidR="00B37EFB">
        <w:rPr>
          <w:rFonts w:ascii="Arial" w:hAnsi="Arial" w:cs="Arial"/>
          <w:sz w:val="20"/>
          <w:szCs w:val="20"/>
        </w:rPr>
        <w:t xml:space="preserve">(plus the scheduling delay k0 = 0 in DCI) </w:t>
      </w:r>
    </w:p>
    <w:p w14:paraId="181DF62E" w14:textId="4EFBC5FF" w:rsidR="00B37EFB" w:rsidRDefault="00126AB7" w:rsidP="00B37EFB">
      <w:pPr>
        <w:pStyle w:val="ListParagraph"/>
        <w:numPr>
          <w:ilvl w:val="1"/>
          <w:numId w:val="27"/>
        </w:numPr>
        <w:rPr>
          <w:rFonts w:ascii="Arial" w:hAnsi="Arial" w:cs="Arial"/>
          <w:sz w:val="20"/>
          <w:szCs w:val="20"/>
        </w:rPr>
      </w:pPr>
      <w:r>
        <w:rPr>
          <w:rFonts w:ascii="Arial" w:hAnsi="Arial" w:cs="Arial"/>
          <w:sz w:val="20"/>
          <w:szCs w:val="20"/>
        </w:rPr>
        <w:t xml:space="preserve">12 ms gap </w:t>
      </w:r>
      <w:r w:rsidRPr="004336B0">
        <w:rPr>
          <w:rFonts w:ascii="Arial" w:hAnsi="Arial" w:cs="Arial"/>
          <w:sz w:val="20"/>
          <w:szCs w:val="20"/>
        </w:rPr>
        <w:t xml:space="preserve">for </w:t>
      </w:r>
      <w:r>
        <w:rPr>
          <w:rFonts w:ascii="Arial" w:hAnsi="Arial" w:cs="Arial"/>
          <w:sz w:val="20"/>
          <w:szCs w:val="20"/>
        </w:rPr>
        <w:t xml:space="preserve">UE </w:t>
      </w:r>
      <w:r w:rsidRPr="004336B0">
        <w:rPr>
          <w:rFonts w:ascii="Arial" w:hAnsi="Arial" w:cs="Arial"/>
          <w:sz w:val="20"/>
          <w:szCs w:val="20"/>
        </w:rPr>
        <w:t xml:space="preserve">processing </w:t>
      </w:r>
      <w:r w:rsidR="00B37EFB" w:rsidRPr="004336B0">
        <w:rPr>
          <w:rFonts w:ascii="Arial" w:hAnsi="Arial" w:cs="Arial"/>
          <w:sz w:val="20"/>
          <w:szCs w:val="20"/>
        </w:rPr>
        <w:t xml:space="preserve">after the last NPDSCH subframe </w:t>
      </w:r>
      <w:r>
        <w:rPr>
          <w:rFonts w:ascii="Arial" w:hAnsi="Arial" w:cs="Arial"/>
          <w:sz w:val="20"/>
          <w:szCs w:val="20"/>
        </w:rPr>
        <w:t xml:space="preserve">and </w:t>
      </w:r>
      <w:r w:rsidR="00B37EFB" w:rsidRPr="004336B0">
        <w:rPr>
          <w:rFonts w:ascii="Arial" w:hAnsi="Arial" w:cs="Arial"/>
          <w:sz w:val="20"/>
          <w:szCs w:val="20"/>
        </w:rPr>
        <w:t>the first NPUSCH Format 2 subframe (the HARQ ACK signalling)</w:t>
      </w:r>
    </w:p>
    <w:p w14:paraId="5079F104" w14:textId="737F875B" w:rsidR="00B37EFB" w:rsidRDefault="00B37EFB" w:rsidP="00B37EFB">
      <w:pPr>
        <w:pStyle w:val="ListParagraph"/>
        <w:numPr>
          <w:ilvl w:val="0"/>
          <w:numId w:val="27"/>
        </w:numPr>
        <w:rPr>
          <w:rFonts w:ascii="Arial" w:hAnsi="Arial" w:cs="Arial"/>
          <w:sz w:val="20"/>
          <w:szCs w:val="20"/>
        </w:rPr>
      </w:pPr>
      <w:r w:rsidRPr="0012132F">
        <w:rPr>
          <w:rFonts w:ascii="Arial" w:hAnsi="Arial" w:cs="Arial"/>
          <w:sz w:val="20"/>
          <w:szCs w:val="20"/>
        </w:rPr>
        <w:t xml:space="preserve">the UEs transmit two </w:t>
      </w:r>
      <w:r w:rsidR="00403FC3">
        <w:rPr>
          <w:rFonts w:ascii="Arial" w:hAnsi="Arial" w:cs="Arial"/>
          <w:sz w:val="20"/>
          <w:szCs w:val="20"/>
        </w:rPr>
        <w:t xml:space="preserve">CB MsgA </w:t>
      </w:r>
      <w:r w:rsidRPr="0012132F">
        <w:rPr>
          <w:rFonts w:ascii="Arial" w:hAnsi="Arial" w:cs="Arial"/>
          <w:sz w:val="20"/>
          <w:szCs w:val="20"/>
        </w:rPr>
        <w:t xml:space="preserve">replicas in the DSA window and </w:t>
      </w:r>
      <w:r>
        <w:rPr>
          <w:rFonts w:ascii="Arial" w:hAnsi="Arial" w:cs="Arial"/>
          <w:sz w:val="20"/>
          <w:szCs w:val="20"/>
        </w:rPr>
        <w:t xml:space="preserve">then </w:t>
      </w:r>
      <w:r w:rsidRPr="0012132F">
        <w:rPr>
          <w:rFonts w:ascii="Arial" w:hAnsi="Arial" w:cs="Arial"/>
          <w:sz w:val="20"/>
          <w:szCs w:val="20"/>
        </w:rPr>
        <w:t xml:space="preserve">wait </w:t>
      </w:r>
      <w:r>
        <w:rPr>
          <w:rFonts w:ascii="Arial" w:hAnsi="Arial" w:cs="Arial"/>
          <w:sz w:val="20"/>
          <w:szCs w:val="20"/>
        </w:rPr>
        <w:t>until</w:t>
      </w:r>
      <w:r w:rsidRPr="0012132F">
        <w:rPr>
          <w:rFonts w:ascii="Arial" w:hAnsi="Arial" w:cs="Arial"/>
          <w:sz w:val="20"/>
          <w:szCs w:val="20"/>
        </w:rPr>
        <w:t xml:space="preserve"> the DSA window end</w:t>
      </w:r>
      <w:r>
        <w:rPr>
          <w:rFonts w:ascii="Arial" w:hAnsi="Arial" w:cs="Arial"/>
          <w:sz w:val="20"/>
          <w:szCs w:val="20"/>
        </w:rPr>
        <w:t xml:space="preserve"> plus UE-eNB RTT</w:t>
      </w:r>
      <w:r w:rsidRPr="0012132F">
        <w:rPr>
          <w:rFonts w:ascii="Arial" w:hAnsi="Arial" w:cs="Arial"/>
          <w:sz w:val="20"/>
          <w:szCs w:val="20"/>
        </w:rPr>
        <w:t xml:space="preserve"> before switching to NPDCCH monitoring</w:t>
      </w:r>
      <w:r>
        <w:rPr>
          <w:rFonts w:ascii="Arial" w:hAnsi="Arial" w:cs="Arial"/>
          <w:sz w:val="20"/>
          <w:szCs w:val="20"/>
        </w:rPr>
        <w:t xml:space="preserve"> </w:t>
      </w:r>
    </w:p>
    <w:p w14:paraId="71200A08" w14:textId="46E487DA" w:rsidR="00B37EFB" w:rsidRDefault="00B37EFB" w:rsidP="00B37EFB">
      <w:pPr>
        <w:pStyle w:val="ListParagraph"/>
        <w:numPr>
          <w:ilvl w:val="0"/>
          <w:numId w:val="27"/>
        </w:numPr>
        <w:rPr>
          <w:rFonts w:ascii="Arial" w:hAnsi="Arial" w:cs="Arial"/>
          <w:sz w:val="20"/>
          <w:szCs w:val="20"/>
        </w:rPr>
      </w:pPr>
      <w:r>
        <w:rPr>
          <w:rFonts w:ascii="Arial" w:hAnsi="Arial" w:cs="Arial"/>
          <w:sz w:val="20"/>
          <w:szCs w:val="20"/>
        </w:rPr>
        <w:t>Note that the effect Koffset is not shown (that is, figure assumes a perfect Koffset</w:t>
      </w:r>
      <w:r w:rsidR="00403FC3">
        <w:rPr>
          <w:rFonts w:ascii="Arial" w:hAnsi="Arial" w:cs="Arial"/>
          <w:sz w:val="20"/>
          <w:szCs w:val="20"/>
        </w:rPr>
        <w:t xml:space="preserve"> = TA</w:t>
      </w:r>
      <w:r>
        <w:rPr>
          <w:rFonts w:ascii="Arial" w:hAnsi="Arial" w:cs="Arial"/>
          <w:sz w:val="20"/>
          <w:szCs w:val="20"/>
        </w:rPr>
        <w:t xml:space="preserve">), if Koffset is included likely HARQ A/N is a little delayed (especially for UEs that have lower RTT than the maximum RTT in the cell) </w:t>
      </w:r>
    </w:p>
    <w:p w14:paraId="7DBF5C34" w14:textId="008EDF23" w:rsidR="00741855" w:rsidRPr="0012132F" w:rsidRDefault="00741855" w:rsidP="00B37EFB">
      <w:pPr>
        <w:pStyle w:val="ListParagraph"/>
        <w:numPr>
          <w:ilvl w:val="0"/>
          <w:numId w:val="27"/>
        </w:numPr>
        <w:rPr>
          <w:rFonts w:ascii="Arial" w:hAnsi="Arial" w:cs="Arial"/>
          <w:sz w:val="20"/>
          <w:szCs w:val="20"/>
        </w:rPr>
      </w:pPr>
      <w:r>
        <w:rPr>
          <w:rFonts w:ascii="Arial" w:hAnsi="Arial" w:cs="Arial"/>
          <w:sz w:val="20"/>
          <w:szCs w:val="20"/>
        </w:rPr>
        <w:t xml:space="preserve">Note that Kmac is assumed to be 0 </w:t>
      </w:r>
    </w:p>
    <w:p w14:paraId="752DBE1A" w14:textId="77777777" w:rsidR="00B37EFB" w:rsidRDefault="00B37EFB" w:rsidP="00B37EFB"/>
    <w:p w14:paraId="76E2EC8B" w14:textId="77777777" w:rsidR="00B37EFB" w:rsidRDefault="00B37EFB" w:rsidP="00B37EFB">
      <w:r w:rsidRPr="002373E8">
        <w:rPr>
          <w:noProof/>
        </w:rPr>
        <w:drawing>
          <wp:inline distT="0" distB="0" distL="0" distR="0" wp14:anchorId="2F20297D" wp14:editId="7FE46C02">
            <wp:extent cx="6120765" cy="3569970"/>
            <wp:effectExtent l="0" t="0" r="0" b="0"/>
            <wp:docPr id="20137894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789481" name=""/>
                    <pic:cNvPicPr/>
                  </pic:nvPicPr>
                  <pic:blipFill>
                    <a:blip r:embed="rId11"/>
                    <a:stretch>
                      <a:fillRect/>
                    </a:stretch>
                  </pic:blipFill>
                  <pic:spPr>
                    <a:xfrm>
                      <a:off x="0" y="0"/>
                      <a:ext cx="6120765" cy="3569970"/>
                    </a:xfrm>
                    <a:prstGeom prst="rect">
                      <a:avLst/>
                    </a:prstGeom>
                  </pic:spPr>
                </pic:pic>
              </a:graphicData>
            </a:graphic>
          </wp:inline>
        </w:drawing>
      </w:r>
    </w:p>
    <w:p w14:paraId="7A998F7F" w14:textId="496F34FF" w:rsidR="00B37EFB" w:rsidRDefault="00B37EFB" w:rsidP="00B37EFB">
      <w:pPr>
        <w:pStyle w:val="FigureTitle"/>
      </w:pPr>
      <w:r>
        <w:t xml:space="preserve">Figure </w:t>
      </w:r>
      <w:r w:rsidR="001E219B">
        <w:t>1</w:t>
      </w:r>
      <w:r>
        <w:t xml:space="preserve">: Example of DSA window, CB </w:t>
      </w:r>
      <w:r w:rsidR="0083384A">
        <w:t>MsgB</w:t>
      </w:r>
      <w:r>
        <w:t xml:space="preserve"> and HARQ A/N, no repetitions</w:t>
      </w:r>
    </w:p>
    <w:p w14:paraId="7022F6D7" w14:textId="77777777" w:rsidR="00B37EFB" w:rsidRDefault="00B37EFB" w:rsidP="00B37EFB"/>
    <w:p w14:paraId="0864921E" w14:textId="1010A323" w:rsidR="00B37EFB" w:rsidRDefault="00B37EFB" w:rsidP="00B37EFB">
      <w:r>
        <w:t xml:space="preserve">In the next figure (Figure </w:t>
      </w:r>
      <w:r w:rsidR="00403FC3">
        <w:t>2</w:t>
      </w:r>
      <w:r>
        <w:t xml:space="preserve">) we have the same assumptions as in Figure </w:t>
      </w:r>
      <w:r w:rsidR="00403FC3">
        <w:t>1</w:t>
      </w:r>
      <w:r>
        <w:t xml:space="preserve">, but we have assumed the maximum number of repetitions </w:t>
      </w:r>
      <w:r w:rsidR="00403FC3">
        <w:t>are</w:t>
      </w:r>
      <w:r>
        <w:t xml:space="preserve"> used </w:t>
      </w:r>
      <w:r w:rsidR="00184881">
        <w:t xml:space="preserve">for each transmission </w:t>
      </w:r>
      <w:r>
        <w:t xml:space="preserve">(128 for UL and 2048 for DL) and we ignore the 40 ms silent period every 256 ms of UL transmission. </w:t>
      </w:r>
    </w:p>
    <w:p w14:paraId="18D5AF42" w14:textId="5A400CD8" w:rsidR="00403FC3" w:rsidRDefault="00403FC3" w:rsidP="00403FC3">
      <w:r>
        <w:t xml:space="preserve">To summarize all information about the Figure 2: </w:t>
      </w:r>
    </w:p>
    <w:p w14:paraId="6639985A" w14:textId="65F7427B" w:rsidR="00403FC3" w:rsidRDefault="00403FC3" w:rsidP="00403FC3">
      <w:pPr>
        <w:pStyle w:val="ListParagraph"/>
        <w:numPr>
          <w:ilvl w:val="0"/>
          <w:numId w:val="27"/>
        </w:numPr>
        <w:rPr>
          <w:rFonts w:ascii="Arial" w:hAnsi="Arial" w:cs="Arial"/>
          <w:sz w:val="20"/>
          <w:szCs w:val="20"/>
        </w:rPr>
      </w:pPr>
      <w:r>
        <w:rPr>
          <w:rFonts w:ascii="Arial" w:hAnsi="Arial" w:cs="Arial"/>
          <w:sz w:val="20"/>
          <w:szCs w:val="20"/>
        </w:rPr>
        <w:t xml:space="preserve">Same assumptions as Figure 1 except: </w:t>
      </w:r>
    </w:p>
    <w:p w14:paraId="08499A5F" w14:textId="4DFD9743" w:rsidR="00403FC3" w:rsidRDefault="00403FC3" w:rsidP="00403FC3">
      <w:pPr>
        <w:pStyle w:val="ListParagraph"/>
        <w:numPr>
          <w:ilvl w:val="1"/>
          <w:numId w:val="27"/>
        </w:numPr>
        <w:rPr>
          <w:rFonts w:ascii="Arial" w:hAnsi="Arial" w:cs="Arial"/>
          <w:sz w:val="20"/>
          <w:szCs w:val="20"/>
        </w:rPr>
      </w:pPr>
      <w:r>
        <w:rPr>
          <w:rFonts w:ascii="Arial" w:hAnsi="Arial" w:cs="Arial"/>
          <w:sz w:val="20"/>
          <w:szCs w:val="20"/>
        </w:rPr>
        <w:t xml:space="preserve">128 repetitions for each UL transmission </w:t>
      </w:r>
    </w:p>
    <w:p w14:paraId="7454CA95" w14:textId="50D579FE" w:rsidR="00403FC3" w:rsidRDefault="00403FC3" w:rsidP="00403FC3">
      <w:pPr>
        <w:pStyle w:val="ListParagraph"/>
        <w:numPr>
          <w:ilvl w:val="1"/>
          <w:numId w:val="27"/>
        </w:numPr>
        <w:rPr>
          <w:rFonts w:ascii="Arial" w:hAnsi="Arial" w:cs="Arial"/>
          <w:sz w:val="20"/>
          <w:szCs w:val="20"/>
        </w:rPr>
      </w:pPr>
      <w:r>
        <w:rPr>
          <w:rFonts w:ascii="Arial" w:hAnsi="Arial" w:cs="Arial"/>
          <w:sz w:val="20"/>
          <w:szCs w:val="20"/>
        </w:rPr>
        <w:t xml:space="preserve">2048 repetitions for each DL transmission </w:t>
      </w:r>
    </w:p>
    <w:p w14:paraId="644E6C6E" w14:textId="1146F020" w:rsidR="00403FC3" w:rsidRDefault="00403FC3" w:rsidP="00403FC3">
      <w:pPr>
        <w:pStyle w:val="ListParagraph"/>
        <w:numPr>
          <w:ilvl w:val="1"/>
          <w:numId w:val="27"/>
        </w:numPr>
        <w:rPr>
          <w:rFonts w:ascii="Arial" w:hAnsi="Arial" w:cs="Arial"/>
          <w:sz w:val="20"/>
          <w:szCs w:val="20"/>
        </w:rPr>
      </w:pPr>
      <w:r>
        <w:rPr>
          <w:rFonts w:ascii="Arial" w:hAnsi="Arial" w:cs="Arial"/>
          <w:sz w:val="20"/>
          <w:szCs w:val="20"/>
        </w:rPr>
        <w:t>We ignore that the UE needs 40 ms silent periods every 256 ms of UL transmission</w:t>
      </w:r>
    </w:p>
    <w:p w14:paraId="62C774B8" w14:textId="3F4F9A1F" w:rsidR="00403FC3" w:rsidRDefault="00403FC3" w:rsidP="00403FC3"/>
    <w:p w14:paraId="15462DB1" w14:textId="77777777" w:rsidR="00B37EFB" w:rsidRDefault="00B37EFB" w:rsidP="00B37EFB">
      <w:r w:rsidRPr="00C72842">
        <w:rPr>
          <w:noProof/>
        </w:rPr>
        <w:drawing>
          <wp:inline distT="0" distB="0" distL="0" distR="0" wp14:anchorId="7910937E" wp14:editId="0BF731E7">
            <wp:extent cx="6120765" cy="4374515"/>
            <wp:effectExtent l="0" t="0" r="0" b="6985"/>
            <wp:docPr id="2043317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317025" name=""/>
                    <pic:cNvPicPr/>
                  </pic:nvPicPr>
                  <pic:blipFill>
                    <a:blip r:embed="rId12"/>
                    <a:stretch>
                      <a:fillRect/>
                    </a:stretch>
                  </pic:blipFill>
                  <pic:spPr>
                    <a:xfrm>
                      <a:off x="0" y="0"/>
                      <a:ext cx="6120765" cy="4374515"/>
                    </a:xfrm>
                    <a:prstGeom prst="rect">
                      <a:avLst/>
                    </a:prstGeom>
                  </pic:spPr>
                </pic:pic>
              </a:graphicData>
            </a:graphic>
          </wp:inline>
        </w:drawing>
      </w:r>
    </w:p>
    <w:p w14:paraId="405399E5" w14:textId="1C641927" w:rsidR="00B37EFB" w:rsidRDefault="00B37EFB" w:rsidP="00B37EFB">
      <w:pPr>
        <w:pStyle w:val="FigureTitle"/>
      </w:pPr>
      <w:r>
        <w:t xml:space="preserve">Figure </w:t>
      </w:r>
      <w:r w:rsidR="001E219B">
        <w:t>2</w:t>
      </w:r>
      <w:r>
        <w:t xml:space="preserve">: Example of DSA window, CB </w:t>
      </w:r>
      <w:r w:rsidR="0083384A">
        <w:t>MsgB</w:t>
      </w:r>
      <w:r>
        <w:t xml:space="preserve"> and HARQ A/N, maximum repetitions</w:t>
      </w:r>
    </w:p>
    <w:p w14:paraId="6243C1AD" w14:textId="77777777" w:rsidR="00B37EFB" w:rsidRDefault="00B37EFB" w:rsidP="00B37EFB"/>
    <w:p w14:paraId="626FA8AC" w14:textId="77777777" w:rsidR="002E2C06" w:rsidRDefault="002E2C06" w:rsidP="002E2C06">
      <w:pPr>
        <w:rPr>
          <w:rFonts w:cs="Arial"/>
        </w:rPr>
      </w:pPr>
      <w:r>
        <w:rPr>
          <w:rFonts w:cs="Arial"/>
        </w:rPr>
        <w:t xml:space="preserve">The transparent payload maximum propagation RTT (see 38.821 table 4.2-2) is about 542 ms in GEO, about 42 ms in 1200 km LEO, and about 26 ms in 600 km LEO. </w:t>
      </w:r>
    </w:p>
    <w:p w14:paraId="6225497C" w14:textId="2D7DB89D" w:rsidR="00943E66" w:rsidRDefault="00943E66" w:rsidP="00943E66">
      <w:pPr>
        <w:rPr>
          <w:rFonts w:cs="Arial"/>
        </w:rPr>
      </w:pPr>
      <w:r>
        <w:rPr>
          <w:rFonts w:cs="Arial"/>
        </w:rPr>
        <w:t xml:space="preserve">The eNB do not know the UEs individual RTT, it needs to assume a UE is at the maximum RTT and all UEs will need to use the cell specific Koffset for the CB EDT functionality. </w:t>
      </w:r>
    </w:p>
    <w:p w14:paraId="4C546B6C" w14:textId="0B154A34" w:rsidR="00DE61C8" w:rsidRDefault="00B37EFB" w:rsidP="00B37EFB">
      <w:pPr>
        <w:rPr>
          <w:rFonts w:cs="Arial"/>
        </w:rPr>
      </w:pPr>
      <w:r>
        <w:rPr>
          <w:rFonts w:cs="Arial"/>
        </w:rPr>
        <w:t xml:space="preserve">The </w:t>
      </w:r>
      <w:r w:rsidR="00CD2204">
        <w:rPr>
          <w:rFonts w:cs="Arial"/>
        </w:rPr>
        <w:t xml:space="preserve">minimum </w:t>
      </w:r>
      <w:r>
        <w:rPr>
          <w:rFonts w:cs="Arial"/>
        </w:rPr>
        <w:t xml:space="preserve">size of the CB </w:t>
      </w:r>
      <w:r w:rsidR="0083384A">
        <w:rPr>
          <w:rFonts w:cs="Arial"/>
        </w:rPr>
        <w:t>MsgB</w:t>
      </w:r>
      <w:r>
        <w:rPr>
          <w:rFonts w:cs="Arial"/>
        </w:rPr>
        <w:t xml:space="preserve"> window, as seen from the UE, is the propagation RTT + 21 + 8 ms (with one NPD</w:t>
      </w:r>
      <w:r w:rsidR="00817E5C">
        <w:rPr>
          <w:rFonts w:cs="Arial"/>
        </w:rPr>
        <w:t>S</w:t>
      </w:r>
      <w:r>
        <w:rPr>
          <w:rFonts w:cs="Arial"/>
        </w:rPr>
        <w:t xml:space="preserve">CH </w:t>
      </w:r>
      <w:r w:rsidR="005D3F0D">
        <w:rPr>
          <w:rFonts w:cs="Arial"/>
        </w:rPr>
        <w:t>subframe</w:t>
      </w:r>
      <w:r>
        <w:rPr>
          <w:rFonts w:cs="Arial"/>
        </w:rPr>
        <w:t>, without repetitions) and RTT + 4115 + 1024 ms (with one NPD</w:t>
      </w:r>
      <w:r w:rsidR="00817E5C">
        <w:rPr>
          <w:rFonts w:cs="Arial"/>
        </w:rPr>
        <w:t>S</w:t>
      </w:r>
      <w:r>
        <w:rPr>
          <w:rFonts w:cs="Arial"/>
        </w:rPr>
        <w:t xml:space="preserve">CH </w:t>
      </w:r>
      <w:r w:rsidR="005D3F0D">
        <w:rPr>
          <w:rFonts w:cs="Arial"/>
        </w:rPr>
        <w:t>subframe</w:t>
      </w:r>
      <w:r>
        <w:rPr>
          <w:rFonts w:cs="Arial"/>
        </w:rPr>
        <w:t>, with maximum repetitions).</w:t>
      </w:r>
      <w:r w:rsidR="005D3F0D">
        <w:rPr>
          <w:rFonts w:cs="Arial"/>
        </w:rPr>
        <w:t xml:space="preserve"> </w:t>
      </w:r>
    </w:p>
    <w:p w14:paraId="197E4476" w14:textId="710732B4" w:rsidR="00082125" w:rsidRDefault="00082125" w:rsidP="00B37EFB">
      <w:pPr>
        <w:rPr>
          <w:rFonts w:cs="Arial"/>
        </w:rPr>
      </w:pPr>
      <w:r>
        <w:rPr>
          <w:rFonts w:cs="Arial"/>
        </w:rPr>
        <w:t xml:space="preserve">Each </w:t>
      </w:r>
      <w:r w:rsidR="000C01A2">
        <w:rPr>
          <w:rFonts w:cs="Arial"/>
        </w:rPr>
        <w:t xml:space="preserve">CB MsgB </w:t>
      </w:r>
      <w:r>
        <w:rPr>
          <w:rFonts w:cs="Arial"/>
        </w:rPr>
        <w:t xml:space="preserve">NPDCCH search space can contain </w:t>
      </w:r>
      <w:r w:rsidR="00DB769A">
        <w:rPr>
          <w:rFonts w:cs="Arial"/>
        </w:rPr>
        <w:t>several</w:t>
      </w:r>
      <w:r>
        <w:rPr>
          <w:rFonts w:cs="Arial"/>
        </w:rPr>
        <w:t xml:space="preserve"> occasions to schedule a CB MsgB. </w:t>
      </w:r>
    </w:p>
    <w:p w14:paraId="7399E106" w14:textId="021D2DC7" w:rsidR="000C01A2" w:rsidRDefault="000C01A2" w:rsidP="000C01A2">
      <w:pPr>
        <w:rPr>
          <w:rFonts w:cs="Arial"/>
        </w:rPr>
      </w:pPr>
      <w:r>
        <w:rPr>
          <w:rFonts w:cs="Arial"/>
        </w:rPr>
        <w:t xml:space="preserve">However, one method to address multiple UEs in the same CB MsgB window if multiple RNTIs are used (in some way the UEs within a DSA window choose different RNTIs to listen for in the CB MsgB window) is to have a NPDCCH search space and send multiple DCIs for multiple CB MsgB (and use k0 to separate the corresponding NPDSCH messages in time). This method has one big drawback, as the eNB do not know when the UE sent other replicas and the UE do not know which replica that will be successful – the UEs must  search for multiple RNTIs, but eNB may reply to any of the RNTIs thus the UE must decode all RNTIs that the replicas indicate and therefore must decode every CB MsgB message and look for the UE IDs to find if it was addressed in that CB MsgB or not. Therefore, the CB MsgBs cannot overlap in time in one search space for NPDCCH, and every CB MsgB that is scheduled may need to be decoded by the UEs to know whether the correct UE ID is in it. </w:t>
      </w:r>
    </w:p>
    <w:p w14:paraId="715A88EE" w14:textId="190F0F90" w:rsidR="000C01A2" w:rsidRPr="00DC2198" w:rsidRDefault="000C01A2" w:rsidP="000C01A2">
      <w:pPr>
        <w:pStyle w:val="Observation"/>
        <w:rPr>
          <w:lang w:val="en-US"/>
        </w:rPr>
      </w:pPr>
      <w:bookmarkStart w:id="12" w:name="_Toc189817184"/>
      <w:bookmarkStart w:id="13" w:name="_Hlk189815405"/>
      <w:r>
        <w:rPr>
          <w:lang w:val="en-US"/>
        </w:rPr>
        <w:t xml:space="preserve">The UEs likely must decode every CB MsgB even if each CB MsgA use </w:t>
      </w:r>
      <w:r w:rsidR="006F1114">
        <w:rPr>
          <w:lang w:val="en-US"/>
        </w:rPr>
        <w:t xml:space="preserve">a </w:t>
      </w:r>
      <w:r>
        <w:rPr>
          <w:lang w:val="en-US"/>
        </w:rPr>
        <w:t xml:space="preserve">different RNTIs </w:t>
      </w:r>
      <w:r w:rsidR="006F1114">
        <w:rPr>
          <w:lang w:val="en-US"/>
        </w:rPr>
        <w:t>because UE do</w:t>
      </w:r>
      <w:r>
        <w:rPr>
          <w:lang w:val="en-US"/>
        </w:rPr>
        <w:t xml:space="preserve"> not know which RNTI the </w:t>
      </w:r>
      <w:r w:rsidR="006F1114">
        <w:rPr>
          <w:lang w:val="en-US"/>
        </w:rPr>
        <w:t>eNB will reply to</w:t>
      </w:r>
      <w:r>
        <w:rPr>
          <w:lang w:val="en-US"/>
        </w:rPr>
        <w:t>, when multiple RNTIs are used.</w:t>
      </w:r>
      <w:bookmarkEnd w:id="12"/>
      <w:r>
        <w:rPr>
          <w:lang w:val="en-US"/>
        </w:rPr>
        <w:t xml:space="preserve"> </w:t>
      </w:r>
    </w:p>
    <w:bookmarkEnd w:id="13"/>
    <w:p w14:paraId="5C6A01BB" w14:textId="51268CC9" w:rsidR="00B37EFB" w:rsidRDefault="00DE61C8" w:rsidP="00B37EFB">
      <w:pPr>
        <w:rPr>
          <w:rFonts w:cs="Arial"/>
        </w:rPr>
      </w:pPr>
      <w:r>
        <w:rPr>
          <w:rFonts w:cs="Arial"/>
        </w:rPr>
        <w:t>If the UE is addressed in the DCI</w:t>
      </w:r>
      <w:r w:rsidR="00DD252F">
        <w:rPr>
          <w:rFonts w:cs="Arial"/>
        </w:rPr>
        <w:t xml:space="preserve"> of a CB </w:t>
      </w:r>
      <w:r w:rsidR="0083384A">
        <w:rPr>
          <w:rFonts w:cs="Arial"/>
        </w:rPr>
        <w:t>MsgB</w:t>
      </w:r>
      <w:r>
        <w:rPr>
          <w:rFonts w:cs="Arial"/>
        </w:rPr>
        <w:t xml:space="preserve"> (the DCI is scrambled with the RNTI the UE is listening for) but if the CB </w:t>
      </w:r>
      <w:r w:rsidR="0083384A">
        <w:rPr>
          <w:rFonts w:cs="Arial"/>
        </w:rPr>
        <w:t>MsgB</w:t>
      </w:r>
      <w:r>
        <w:rPr>
          <w:rFonts w:cs="Arial"/>
        </w:rPr>
        <w:t xml:space="preserve"> content </w:t>
      </w:r>
      <w:r w:rsidR="000C01A2">
        <w:rPr>
          <w:rFonts w:cs="Arial"/>
        </w:rPr>
        <w:t>do</w:t>
      </w:r>
      <w:r>
        <w:rPr>
          <w:rFonts w:cs="Arial"/>
        </w:rPr>
        <w:t xml:space="preserve"> not matc</w:t>
      </w:r>
      <w:r w:rsidR="000C01A2">
        <w:rPr>
          <w:rFonts w:cs="Arial"/>
        </w:rPr>
        <w:t>h</w:t>
      </w:r>
      <w:r>
        <w:rPr>
          <w:rFonts w:cs="Arial"/>
        </w:rPr>
        <w:t xml:space="preserve"> the UE ID of the UE, then the UE can start monitoring NPDCCH after the 12 ms gap after the last NPDSCH subframe</w:t>
      </w:r>
      <w:r w:rsidR="002E2C06">
        <w:rPr>
          <w:rFonts w:cs="Arial"/>
        </w:rPr>
        <w:t xml:space="preserve"> because it will never need to send a HARQ A/N if it was not addressed and </w:t>
      </w:r>
      <w:r w:rsidR="00E2362A">
        <w:rPr>
          <w:rFonts w:cs="Arial"/>
        </w:rPr>
        <w:t xml:space="preserve">any </w:t>
      </w:r>
      <w:r w:rsidR="002E2C06">
        <w:rPr>
          <w:rFonts w:cs="Arial"/>
        </w:rPr>
        <w:t xml:space="preserve">successful UEs do not need to monitor NPDCCH </w:t>
      </w:r>
      <w:r w:rsidR="00DD252F">
        <w:rPr>
          <w:rFonts w:cs="Arial"/>
        </w:rPr>
        <w:t xml:space="preserve">for another CB </w:t>
      </w:r>
      <w:r w:rsidR="0083384A">
        <w:rPr>
          <w:rFonts w:cs="Arial"/>
        </w:rPr>
        <w:t>MsgB</w:t>
      </w:r>
      <w:r w:rsidR="00DD252F">
        <w:rPr>
          <w:rFonts w:cs="Arial"/>
        </w:rPr>
        <w:t xml:space="preserve"> (successful UEs </w:t>
      </w:r>
      <w:r w:rsidR="00E2362A">
        <w:rPr>
          <w:rFonts w:cs="Arial"/>
        </w:rPr>
        <w:t>can send the HARQ ACK/NACK at the same time as other UEs start monitoring NPDCCH</w:t>
      </w:r>
      <w:r w:rsidR="00DD252F">
        <w:rPr>
          <w:rFonts w:cs="Arial"/>
        </w:rPr>
        <w:t xml:space="preserve"> for another CB </w:t>
      </w:r>
      <w:r w:rsidR="0083384A">
        <w:rPr>
          <w:rFonts w:cs="Arial"/>
        </w:rPr>
        <w:t>MsgB</w:t>
      </w:r>
      <w:r w:rsidR="00DD252F">
        <w:rPr>
          <w:rFonts w:cs="Arial"/>
        </w:rPr>
        <w:t>)</w:t>
      </w:r>
      <w:r w:rsidR="002E2C06">
        <w:rPr>
          <w:rFonts w:cs="Arial"/>
        </w:rPr>
        <w:t xml:space="preserve">. </w:t>
      </w:r>
    </w:p>
    <w:p w14:paraId="66985295" w14:textId="6D328D79" w:rsidR="00237305" w:rsidRDefault="00DD252F" w:rsidP="00B37EFB">
      <w:pPr>
        <w:rPr>
          <w:rFonts w:cs="Arial"/>
        </w:rPr>
      </w:pPr>
      <w:r>
        <w:rPr>
          <w:rFonts w:cs="Arial"/>
        </w:rPr>
        <w:t>T</w:t>
      </w:r>
      <w:r w:rsidR="00237305">
        <w:rPr>
          <w:rFonts w:cs="Arial"/>
        </w:rPr>
        <w:t>o make</w:t>
      </w:r>
      <w:r w:rsidR="002E2C06">
        <w:rPr>
          <w:rFonts w:cs="Arial"/>
        </w:rPr>
        <w:t xml:space="preserve"> sure </w:t>
      </w:r>
      <w:r>
        <w:rPr>
          <w:rFonts w:cs="Arial"/>
        </w:rPr>
        <w:t xml:space="preserve">many </w:t>
      </w:r>
      <w:r w:rsidR="002E2C06">
        <w:rPr>
          <w:rFonts w:cs="Arial"/>
        </w:rPr>
        <w:t xml:space="preserve">UEs can be addressed in a CB </w:t>
      </w:r>
      <w:r w:rsidR="0083384A">
        <w:rPr>
          <w:rFonts w:cs="Arial"/>
        </w:rPr>
        <w:t>MsgB</w:t>
      </w:r>
      <w:r w:rsidR="002E2C06">
        <w:rPr>
          <w:rFonts w:cs="Arial"/>
        </w:rPr>
        <w:t xml:space="preserve"> window</w:t>
      </w:r>
      <w:r w:rsidR="00184881">
        <w:rPr>
          <w:rFonts w:cs="Arial"/>
        </w:rPr>
        <w:t xml:space="preserve"> and to enable eNB flexibility in scheduling</w:t>
      </w:r>
      <w:r w:rsidR="00037372">
        <w:rPr>
          <w:rFonts w:cs="Arial"/>
        </w:rPr>
        <w:t xml:space="preserve">, we can </w:t>
      </w:r>
      <w:r w:rsidR="00817E5C">
        <w:rPr>
          <w:rFonts w:cs="Arial"/>
        </w:rPr>
        <w:t xml:space="preserve">extend the CB </w:t>
      </w:r>
      <w:r w:rsidR="0083384A">
        <w:rPr>
          <w:rFonts w:cs="Arial"/>
        </w:rPr>
        <w:t>MsgB</w:t>
      </w:r>
      <w:r w:rsidR="00817E5C">
        <w:rPr>
          <w:rFonts w:cs="Arial"/>
        </w:rPr>
        <w:t xml:space="preserve"> window </w:t>
      </w:r>
      <w:r>
        <w:rPr>
          <w:rFonts w:cs="Arial"/>
        </w:rPr>
        <w:t xml:space="preserve">with multiple CB </w:t>
      </w:r>
      <w:r w:rsidR="0083384A">
        <w:rPr>
          <w:rFonts w:cs="Arial"/>
        </w:rPr>
        <w:t>MsgB</w:t>
      </w:r>
      <w:r>
        <w:rPr>
          <w:rFonts w:cs="Arial"/>
        </w:rPr>
        <w:t xml:space="preserve"> transmissions opportunities </w:t>
      </w:r>
      <w:r w:rsidR="00817E5C">
        <w:rPr>
          <w:rFonts w:cs="Arial"/>
        </w:rPr>
        <w:t xml:space="preserve">from the minimum 21 + 8 ms to 21 + </w:t>
      </w:r>
      <w:r w:rsidR="00BD09D7">
        <w:rPr>
          <w:rFonts w:cs="Arial"/>
        </w:rPr>
        <w:t>(</w:t>
      </w:r>
      <w:r w:rsidR="00817E5C">
        <w:rPr>
          <w:rFonts w:cs="Arial"/>
        </w:rPr>
        <w:t xml:space="preserve">21 </w:t>
      </w:r>
      <w:r w:rsidR="00BD09D7">
        <w:rPr>
          <w:rFonts w:cs="Arial"/>
        </w:rPr>
        <w:t xml:space="preserve">– 3) </w:t>
      </w:r>
      <w:r w:rsidR="00817E5C">
        <w:rPr>
          <w:rFonts w:cs="Arial"/>
        </w:rPr>
        <w:t xml:space="preserve">+ 8 ms </w:t>
      </w:r>
      <w:bookmarkStart w:id="14" w:name="_Hlk189496367"/>
      <w:r w:rsidR="00817E5C">
        <w:rPr>
          <w:rFonts w:cs="Arial"/>
        </w:rPr>
        <w:t xml:space="preserve">(with one NPDSCH subframe, without repetitions) </w:t>
      </w:r>
      <w:bookmarkEnd w:id="14"/>
      <w:r w:rsidR="00817E5C">
        <w:rPr>
          <w:rFonts w:cs="Arial"/>
        </w:rPr>
        <w:t xml:space="preserve">and </w:t>
      </w:r>
      <w:r w:rsidR="00237305">
        <w:rPr>
          <w:rFonts w:cs="Arial"/>
        </w:rPr>
        <w:t xml:space="preserve">from the minimum 4115 + 1024 ms to 4115 + </w:t>
      </w:r>
      <w:r w:rsidR="00BD09D7">
        <w:rPr>
          <w:rFonts w:cs="Arial"/>
        </w:rPr>
        <w:t>(</w:t>
      </w:r>
      <w:r w:rsidR="00237305">
        <w:rPr>
          <w:rFonts w:cs="Arial"/>
        </w:rPr>
        <w:t xml:space="preserve">4115 </w:t>
      </w:r>
      <w:r w:rsidR="00BD09D7">
        <w:rPr>
          <w:rFonts w:cs="Arial"/>
        </w:rPr>
        <w:t xml:space="preserve">– 3) </w:t>
      </w:r>
      <w:r w:rsidR="00237305">
        <w:rPr>
          <w:rFonts w:cs="Arial"/>
        </w:rPr>
        <w:t xml:space="preserve">+ 1024 ms (with one NPDSCH subframe, with maximum repetitions). </w:t>
      </w:r>
      <w:r w:rsidR="00E15313">
        <w:rPr>
          <w:rFonts w:cs="Arial"/>
        </w:rPr>
        <w:t xml:space="preserve">Note that the three subframes needed before the first NPDCCH occasion is not needed in front of the following NPDCCH subframes because the eNB has already had time to prepare the transmission after the NPUSCH transmissions, and the UEs have already switched to DL monitoring in the first NPDCCH occasion. </w:t>
      </w:r>
    </w:p>
    <w:p w14:paraId="6130D367" w14:textId="225B4A8D" w:rsidR="001E1C76" w:rsidRPr="00DC2198" w:rsidRDefault="001E1C76" w:rsidP="001E1C76">
      <w:pPr>
        <w:pStyle w:val="Observation"/>
        <w:rPr>
          <w:lang w:val="en-US"/>
        </w:rPr>
      </w:pPr>
      <w:bookmarkStart w:id="15" w:name="_Toc189817185"/>
      <w:r>
        <w:rPr>
          <w:lang w:val="en-US"/>
        </w:rPr>
        <w:t>One CB MsgB window can allow for multiple CB MsgB transmissions</w:t>
      </w:r>
      <w:r w:rsidR="000C01A2">
        <w:rPr>
          <w:lang w:val="en-US"/>
        </w:rPr>
        <w:t xml:space="preserve"> consecutive in time.</w:t>
      </w:r>
      <w:bookmarkEnd w:id="15"/>
      <w:r w:rsidR="000C01A2">
        <w:rPr>
          <w:lang w:val="en-US"/>
        </w:rPr>
        <w:t xml:space="preserve"> </w:t>
      </w:r>
    </w:p>
    <w:p w14:paraId="14DE4C42" w14:textId="77777777" w:rsidR="00B37EFB" w:rsidRDefault="00B37EFB" w:rsidP="00B37EFB"/>
    <w:p w14:paraId="4514D928" w14:textId="0CB58768" w:rsidR="00A36D1E" w:rsidRPr="00B625A7" w:rsidRDefault="001E219B" w:rsidP="00A36D1E">
      <w:pPr>
        <w:pStyle w:val="Heading2"/>
      </w:pPr>
      <w:r>
        <w:t>3</w:t>
      </w:r>
      <w:r w:rsidR="00A36D1E">
        <w:t>.</w:t>
      </w:r>
      <w:r w:rsidR="00A12598">
        <w:t>2</w:t>
      </w:r>
      <w:r w:rsidR="00A36D1E">
        <w:tab/>
      </w:r>
      <w:r w:rsidR="000100DB">
        <w:t xml:space="preserve">End of </w:t>
      </w:r>
      <w:r w:rsidR="00A36D1E">
        <w:t>DSA window</w:t>
      </w:r>
      <w:r w:rsidR="00077DF8">
        <w:t xml:space="preserve"> and start of CB </w:t>
      </w:r>
      <w:r w:rsidR="0083384A">
        <w:t>MsgB</w:t>
      </w:r>
      <w:r w:rsidR="00077DF8">
        <w:t xml:space="preserve"> window</w:t>
      </w:r>
      <w:r w:rsidR="000100DB">
        <w:t xml:space="preserve"> </w:t>
      </w:r>
    </w:p>
    <w:p w14:paraId="31F8A0B7" w14:textId="54E6942E" w:rsidR="000100DB" w:rsidRDefault="000100DB" w:rsidP="00B37EFB">
      <w:r>
        <w:t xml:space="preserve">Here we discuss where the CB </w:t>
      </w:r>
      <w:r w:rsidR="0083384A">
        <w:t>MsgB</w:t>
      </w:r>
      <w:r>
        <w:t xml:space="preserve"> window(s) can be in relation to the DSA window. </w:t>
      </w:r>
    </w:p>
    <w:p w14:paraId="343D863C" w14:textId="61A2C69A" w:rsidR="00184881" w:rsidRDefault="00184881" w:rsidP="00184881">
      <w:pPr>
        <w:rPr>
          <w:rFonts w:cs="Arial"/>
        </w:rPr>
      </w:pPr>
      <w:r>
        <w:rPr>
          <w:rFonts w:cs="Arial"/>
        </w:rPr>
        <w:t>The CB MsgB window at the UEs can be placed in different ways, for example A) UE-eNB RTT after each CB MsgA transmission</w:t>
      </w:r>
      <w:r w:rsidR="003C1408">
        <w:rPr>
          <w:rFonts w:cs="Arial"/>
        </w:rPr>
        <w:t xml:space="preserve"> (that is every CB MsgA opportunity there is a potential CB MsgB)</w:t>
      </w:r>
      <w:r>
        <w:rPr>
          <w:rFonts w:cs="Arial"/>
        </w:rPr>
        <w:t>, B) UE-eNB RTT after a group of CB MsgA opportunities (that is, we place some CB MsgB windows in between the CB MsgA opportunities in</w:t>
      </w:r>
      <w:r w:rsidR="003C1408">
        <w:rPr>
          <w:rFonts w:cs="Arial"/>
        </w:rPr>
        <w:t>side</w:t>
      </w:r>
      <w:r>
        <w:rPr>
          <w:rFonts w:cs="Arial"/>
        </w:rPr>
        <w:t xml:space="preserve"> the DSA window), C) UE-eNB RTT after the end of the DSA window</w:t>
      </w:r>
      <w:r w:rsidR="003C1408">
        <w:rPr>
          <w:rFonts w:cs="Arial"/>
        </w:rPr>
        <w:t xml:space="preserve"> (that is only one CB MsgB window after the DSA window)</w:t>
      </w:r>
      <w:r>
        <w:rPr>
          <w:rFonts w:cs="Arial"/>
        </w:rPr>
        <w:t xml:space="preserve">. </w:t>
      </w:r>
    </w:p>
    <w:p w14:paraId="72C318C8" w14:textId="647DA65E" w:rsidR="00184881" w:rsidRDefault="00184881" w:rsidP="00184881">
      <w:r>
        <w:t>Both option A and B will require the DSA window to extend longer in time</w:t>
      </w:r>
      <w:r w:rsidR="003C1408">
        <w:t xml:space="preserve"> to reach the same collision probability</w:t>
      </w:r>
      <w:r>
        <w:t xml:space="preserve"> – with the advantage that some UEs will successfully end their CB EDT procedure early (some energy gain and some delay gain for that UE). It is quite difficult to investigate whether the possible lower delay of ending early can compensate that the whole DSA window is longer which will mean higher delay for UEs that fail their early replica attempts. </w:t>
      </w:r>
    </w:p>
    <w:p w14:paraId="141F6A28" w14:textId="02EF5A93" w:rsidR="007D4F0C" w:rsidRDefault="00184881" w:rsidP="00184881">
      <w:pPr>
        <w:rPr>
          <w:rFonts w:cs="Arial"/>
        </w:rPr>
      </w:pPr>
      <w:r>
        <w:rPr>
          <w:rFonts w:cs="Arial"/>
        </w:rPr>
        <w:t xml:space="preserve">Option A and B has the drawback that a UE will not be free to choose any CB MsgA transmission opportunities within a DSA window. This increase collision probability (see </w:t>
      </w:r>
      <w:r w:rsidR="00EF0EE9">
        <w:rPr>
          <w:rFonts w:cs="Arial"/>
        </w:rPr>
        <w:fldChar w:fldCharType="begin"/>
      </w:r>
      <w:r w:rsidR="00EF0EE9">
        <w:rPr>
          <w:rFonts w:cs="Arial"/>
        </w:rPr>
        <w:instrText xml:space="preserve"> REF _Ref189786266 \h </w:instrText>
      </w:r>
      <w:r w:rsidR="00EF0EE9">
        <w:rPr>
          <w:rFonts w:cs="Arial"/>
        </w:rPr>
      </w:r>
      <w:r w:rsidR="00EF0EE9">
        <w:rPr>
          <w:rFonts w:cs="Arial"/>
        </w:rPr>
        <w:fldChar w:fldCharType="separate"/>
      </w:r>
      <w:r w:rsidR="00AD2F30">
        <w:t>A.2</w:t>
      </w:r>
      <w:r w:rsidR="00AD2F30">
        <w:tab/>
        <w:t>Restriction on selectable DSA resources</w:t>
      </w:r>
      <w:r w:rsidR="00EF0EE9">
        <w:rPr>
          <w:rFonts w:cs="Arial"/>
        </w:rPr>
        <w:fldChar w:fldCharType="end"/>
      </w:r>
      <w:r>
        <w:rPr>
          <w:rFonts w:cs="Arial"/>
        </w:rPr>
        <w:t xml:space="preserve">), or we must allocate </w:t>
      </w:r>
      <w:r w:rsidR="007D4F0C">
        <w:rPr>
          <w:rFonts w:cs="Arial"/>
        </w:rPr>
        <w:t xml:space="preserve">even </w:t>
      </w:r>
      <w:r>
        <w:rPr>
          <w:rFonts w:cs="Arial"/>
        </w:rPr>
        <w:t xml:space="preserve">more resources to the DSA window. </w:t>
      </w:r>
      <w:r w:rsidR="007D4F0C">
        <w:rPr>
          <w:rFonts w:cs="Arial"/>
        </w:rPr>
        <w:t>Further, A and B has the risk that</w:t>
      </w:r>
      <w:r w:rsidR="003C1408">
        <w:rPr>
          <w:rFonts w:cs="Arial"/>
        </w:rPr>
        <w:t xml:space="preserve"> the </w:t>
      </w:r>
      <w:r w:rsidR="007D4F0C">
        <w:rPr>
          <w:rFonts w:cs="Arial"/>
        </w:rPr>
        <w:t xml:space="preserve">eNB has few CB MsgA to answer in any one CB MsgB occasion. </w:t>
      </w:r>
    </w:p>
    <w:p w14:paraId="16A2B946" w14:textId="0A524CBF" w:rsidR="00184881" w:rsidRPr="00DC2198" w:rsidRDefault="00184881" w:rsidP="00184881">
      <w:pPr>
        <w:pStyle w:val="Observation"/>
        <w:rPr>
          <w:lang w:val="en-US"/>
        </w:rPr>
      </w:pPr>
      <w:bookmarkStart w:id="16" w:name="_Toc189817186"/>
      <w:r>
        <w:rPr>
          <w:lang w:val="en-US"/>
        </w:rPr>
        <w:t>A UE individual CB MsgB window, after each UEs CB MsgA replica transmission</w:t>
      </w:r>
      <w:r w:rsidR="007D4F0C">
        <w:rPr>
          <w:lang w:val="en-US"/>
        </w:rPr>
        <w:t xml:space="preserve"> or after </w:t>
      </w:r>
      <w:r w:rsidR="003C1408">
        <w:rPr>
          <w:lang w:val="en-US"/>
        </w:rPr>
        <w:t>a few</w:t>
      </w:r>
      <w:r w:rsidR="007D4F0C">
        <w:rPr>
          <w:lang w:val="en-US"/>
        </w:rPr>
        <w:t xml:space="preserve"> CB MsgA opportunities,</w:t>
      </w:r>
      <w:r>
        <w:rPr>
          <w:lang w:val="en-US"/>
        </w:rPr>
        <w:t xml:space="preserve"> risk less opportunities for the eNB to answer multiple CB MsgA in one CB MsgB</w:t>
      </w:r>
      <w:r w:rsidR="007D4F0C">
        <w:rPr>
          <w:lang w:val="en-US"/>
        </w:rPr>
        <w:t xml:space="preserve"> and will make the DSA window longer in time</w:t>
      </w:r>
      <w:r>
        <w:rPr>
          <w:lang w:val="en-US"/>
        </w:rPr>
        <w:t>.</w:t>
      </w:r>
      <w:bookmarkEnd w:id="16"/>
      <w:r>
        <w:rPr>
          <w:lang w:val="en-US"/>
        </w:rPr>
        <w:t xml:space="preserve"> </w:t>
      </w:r>
    </w:p>
    <w:p w14:paraId="23C8BED9" w14:textId="77777777" w:rsidR="00184881" w:rsidRDefault="00184881" w:rsidP="00184881">
      <w:pPr>
        <w:rPr>
          <w:rFonts w:cs="Arial"/>
        </w:rPr>
      </w:pPr>
    </w:p>
    <w:p w14:paraId="674E53E3" w14:textId="70B08F43" w:rsidR="00184881" w:rsidRDefault="00184881" w:rsidP="00184881">
      <w:pPr>
        <w:rPr>
          <w:rFonts w:cs="Arial"/>
        </w:rPr>
      </w:pPr>
      <w:r>
        <w:rPr>
          <w:rFonts w:cs="Arial"/>
        </w:rPr>
        <w:t xml:space="preserve">Option C has the disadvantages that the UEs cannot end the replica transmissions early and </w:t>
      </w:r>
      <w:r w:rsidR="007D4F0C">
        <w:rPr>
          <w:rFonts w:cs="Arial"/>
        </w:rPr>
        <w:t>may</w:t>
      </w:r>
      <w:r>
        <w:rPr>
          <w:rFonts w:cs="Arial"/>
        </w:rPr>
        <w:t xml:space="preserve"> have higher delay (adding CB MsgB opportunities within the DSA window will </w:t>
      </w:r>
      <w:r w:rsidR="00943E66">
        <w:rPr>
          <w:rFonts w:cs="Arial"/>
        </w:rPr>
        <w:t xml:space="preserve">extend DSA window and </w:t>
      </w:r>
      <w:r>
        <w:rPr>
          <w:rFonts w:cs="Arial"/>
        </w:rPr>
        <w:t>add delay for some UEs – not clear what the compound effect is)</w:t>
      </w:r>
      <w:r w:rsidR="007D4F0C">
        <w:rPr>
          <w:rFonts w:cs="Arial"/>
        </w:rPr>
        <w:t xml:space="preserve">. However, there is maximum opportunity for eNB to answer </w:t>
      </w:r>
      <w:r>
        <w:rPr>
          <w:rFonts w:cs="Arial"/>
        </w:rPr>
        <w:t xml:space="preserve">multiple CB MsgA in the CB MsgB window. </w:t>
      </w:r>
    </w:p>
    <w:p w14:paraId="42F50920" w14:textId="6B3CE4E5" w:rsidR="00184881" w:rsidRPr="00DC2198" w:rsidRDefault="00184881" w:rsidP="00184881">
      <w:pPr>
        <w:pStyle w:val="Observation"/>
        <w:rPr>
          <w:lang w:val="en-US"/>
        </w:rPr>
      </w:pPr>
      <w:bookmarkStart w:id="17" w:name="_Toc189817187"/>
      <w:r>
        <w:rPr>
          <w:lang w:val="en-US"/>
        </w:rPr>
        <w:t xml:space="preserve">Having only one CB MsgB window that start after the end of the DSA window </w:t>
      </w:r>
      <w:r w:rsidR="007D4F0C">
        <w:rPr>
          <w:lang w:val="en-US"/>
        </w:rPr>
        <w:t xml:space="preserve">ensures plenty of CB MsgA to answer in one CB MsgB </w:t>
      </w:r>
      <w:r>
        <w:rPr>
          <w:lang w:val="en-US"/>
        </w:rPr>
        <w:t>and gives an even load on the CB MsgA opportunities.</w:t>
      </w:r>
      <w:bookmarkEnd w:id="17"/>
      <w:r>
        <w:rPr>
          <w:lang w:val="en-US"/>
        </w:rPr>
        <w:t xml:space="preserve"> </w:t>
      </w:r>
    </w:p>
    <w:p w14:paraId="4D6BEC69" w14:textId="77777777" w:rsidR="00184881" w:rsidRDefault="00184881" w:rsidP="00184881">
      <w:pPr>
        <w:rPr>
          <w:rFonts w:cs="Arial"/>
        </w:rPr>
      </w:pPr>
    </w:p>
    <w:p w14:paraId="28635D55" w14:textId="47E5A79A" w:rsidR="007D4F0C" w:rsidRDefault="007D4F0C" w:rsidP="007D4F0C">
      <w:r>
        <w:t xml:space="preserve">Considering the ease of option C and the drawbacks of A and B, </w:t>
      </w:r>
      <w:r w:rsidR="00943E66">
        <w:t>we propose:</w:t>
      </w:r>
      <w:r>
        <w:t xml:space="preserve"> </w:t>
      </w:r>
    </w:p>
    <w:p w14:paraId="07005AB4" w14:textId="2F47CBCF" w:rsidR="007D4F0C" w:rsidRDefault="007D4F0C" w:rsidP="007D4F0C">
      <w:pPr>
        <w:pStyle w:val="Proposal"/>
      </w:pPr>
      <w:bookmarkStart w:id="18" w:name="_Toc189817220"/>
      <w:r>
        <w:t>There is one CB MsgB window per DSA window and the CB MsgB window start immediately after the DSA window</w:t>
      </w:r>
      <w:r w:rsidR="006F1114">
        <w:t xml:space="preserve">, </w:t>
      </w:r>
      <w:r>
        <w:t>taking UE-eNB RTT into account.</w:t>
      </w:r>
      <w:bookmarkEnd w:id="18"/>
      <w:r>
        <w:t xml:space="preserve"> </w:t>
      </w:r>
    </w:p>
    <w:p w14:paraId="23EF24CC" w14:textId="77777777" w:rsidR="007D4F0C" w:rsidRDefault="007D4F0C" w:rsidP="00184881">
      <w:pPr>
        <w:rPr>
          <w:rFonts w:cs="Arial"/>
        </w:rPr>
      </w:pPr>
    </w:p>
    <w:p w14:paraId="21106603" w14:textId="425E6A13" w:rsidR="007C6697" w:rsidRDefault="007C6697" w:rsidP="00B37EFB">
      <w:r>
        <w:t>In legacy</w:t>
      </w:r>
      <w:r w:rsidR="00943E66">
        <w:t>,</w:t>
      </w:r>
      <w:r>
        <w:t xml:space="preserve"> the UE is allowed </w:t>
      </w:r>
      <w:r w:rsidR="00943E66">
        <w:t xml:space="preserve">3 ms </w:t>
      </w:r>
      <w:r>
        <w:t>processing time after NPUSCH transmission to switch from tx to rx</w:t>
      </w:r>
      <w:r w:rsidR="006F1114">
        <w:t xml:space="preserve"> (in NTN that is not needed as the RTT is added to the time before a reply can be expected)</w:t>
      </w:r>
      <w:r>
        <w:t xml:space="preserve">, </w:t>
      </w:r>
      <w:r w:rsidR="006F1114">
        <w:t xml:space="preserve">these 3 ms </w:t>
      </w:r>
      <w:r>
        <w:t>also allow the eNB some processing time for preparing a new grant</w:t>
      </w:r>
      <w:r w:rsidR="00943E66">
        <w:t>/assignment</w:t>
      </w:r>
      <w:r>
        <w:t xml:space="preserve"> based on the received </w:t>
      </w:r>
      <w:r w:rsidR="00943E66">
        <w:t>NPUSCH</w:t>
      </w:r>
      <w:r>
        <w:t xml:space="preserve">. </w:t>
      </w:r>
    </w:p>
    <w:p w14:paraId="7936567E" w14:textId="396F812F" w:rsidR="005926C9" w:rsidRDefault="005926C9" w:rsidP="005926C9">
      <w:r>
        <w:t>In last meeting</w:t>
      </w:r>
      <w:r w:rsidR="00EC5704">
        <w:t>,</w:t>
      </w:r>
      <w:r>
        <w:t xml:space="preserve"> RAN2 made this agreement: </w:t>
      </w:r>
    </w:p>
    <w:p w14:paraId="34A1126A" w14:textId="2144CFCC" w:rsidR="005926C9" w:rsidRDefault="005926C9" w:rsidP="005926C9">
      <w:pPr>
        <w:pStyle w:val="Doc-text2"/>
        <w:pBdr>
          <w:top w:val="single" w:sz="4" w:space="1" w:color="auto"/>
          <w:left w:val="single" w:sz="4" w:space="4" w:color="auto"/>
          <w:bottom w:val="single" w:sz="4" w:space="1" w:color="auto"/>
          <w:right w:val="single" w:sz="4" w:space="4" w:color="auto"/>
        </w:pBdr>
      </w:pPr>
      <w:r>
        <w:t>7.</w:t>
      </w:r>
      <w:r>
        <w:tab/>
      </w:r>
      <w:r w:rsidRPr="007D1CDE">
        <w:t xml:space="preserve">For SA case (single replica), after the end of all repetition of </w:t>
      </w:r>
      <w:r w:rsidR="00B06453">
        <w:t>CB M</w:t>
      </w:r>
      <w:r w:rsidRPr="007D1CDE">
        <w:t>sg3 PUSCH transmission, UE starts a window for response reception taking UE-eNB RTT into account. FFS if we need to consider additional delay e.g. for the processing time</w:t>
      </w:r>
    </w:p>
    <w:p w14:paraId="2A0465F5" w14:textId="77777777" w:rsidR="007C6697" w:rsidRDefault="007C6697" w:rsidP="005926C9"/>
    <w:p w14:paraId="122D9192" w14:textId="416FEFBD" w:rsidR="005926C9" w:rsidRDefault="00943E66" w:rsidP="005926C9">
      <w:r>
        <w:t>For legacy, t</w:t>
      </w:r>
      <w:r w:rsidR="005926C9">
        <w:t>his is captured in 16.6 of 36.213</w:t>
      </w:r>
      <w:r w:rsidR="00EC5704">
        <w:t xml:space="preserve"> (see </w:t>
      </w:r>
      <w:r w:rsidR="00EC5704">
        <w:fldChar w:fldCharType="begin"/>
      </w:r>
      <w:r w:rsidR="00EC5704">
        <w:instrText xml:space="preserve"> REF _Ref189737588 \h </w:instrText>
      </w:r>
      <w:r w:rsidR="00EC5704">
        <w:fldChar w:fldCharType="separate"/>
      </w:r>
      <w:r w:rsidR="00AD2F30">
        <w:t>A.3.3</w:t>
      </w:r>
      <w:r w:rsidR="00AD2F30">
        <w:tab/>
        <w:t>NPDCCH resources</w:t>
      </w:r>
      <w:r w:rsidR="00EC5704">
        <w:fldChar w:fldCharType="end"/>
      </w:r>
      <w:r w:rsidR="00EC5704">
        <w:t>)</w:t>
      </w:r>
      <w:r>
        <w:t>. F</w:t>
      </w:r>
      <w:r w:rsidR="007C6697">
        <w:t xml:space="preserve">or </w:t>
      </w:r>
      <w:r w:rsidR="005926C9">
        <w:t>both DSA and SA</w:t>
      </w:r>
      <w:r w:rsidR="00EC5704">
        <w:t>,</w:t>
      </w:r>
      <w:r w:rsidR="005926C9">
        <w:t xml:space="preserve"> </w:t>
      </w:r>
      <w:r w:rsidR="007C6697">
        <w:t xml:space="preserve">we can capture the NPDCCH monitoring start in one </w:t>
      </w:r>
      <w:r w:rsidR="005926C9">
        <w:t>proposal</w:t>
      </w:r>
      <w:r w:rsidR="00600635">
        <w:t>:</w:t>
      </w:r>
      <w:r w:rsidR="005926C9">
        <w:t xml:space="preserve"> </w:t>
      </w:r>
    </w:p>
    <w:p w14:paraId="298D3C50" w14:textId="7C3D1092" w:rsidR="000100DB" w:rsidRDefault="000100DB" w:rsidP="000100DB">
      <w:pPr>
        <w:pStyle w:val="Proposal"/>
      </w:pPr>
      <w:bookmarkStart w:id="19" w:name="_Ref189483169"/>
      <w:bookmarkStart w:id="20" w:name="_Ref189500275"/>
      <w:bookmarkStart w:id="21" w:name="_Toc189817221"/>
      <w:r>
        <w:t>If a DSA window</w:t>
      </w:r>
      <w:r w:rsidR="005926C9">
        <w:t xml:space="preserve"> NPUSCH transmission</w:t>
      </w:r>
      <w:r>
        <w:t xml:space="preserve"> end</w:t>
      </w:r>
      <w:r w:rsidR="005926C9">
        <w:t xml:space="preserve"> in uplink subframe n or a SA NPUSCH transmission end</w:t>
      </w:r>
      <w:r>
        <w:t xml:space="preserve"> in uplink subframe n, the UE is not required to monitor NPDCCH in any downlink subframe </w:t>
      </w:r>
      <w:r w:rsidRPr="000100DB">
        <w:t>that overlaps with uplink subframe n+1 to subframe n+Kmac+3</w:t>
      </w:r>
      <w:bookmarkEnd w:id="19"/>
      <w:r w:rsidR="005926C9">
        <w:t>. The UE shall start NPDCCH monitoring in the first NPDCCH subframe, after uplink subframe n+Kmac+3, that do not overlap uplink subframe n+Kmac+3.</w:t>
      </w:r>
      <w:bookmarkEnd w:id="20"/>
      <w:bookmarkEnd w:id="21"/>
      <w:r w:rsidR="005926C9">
        <w:t xml:space="preserve"> </w:t>
      </w:r>
    </w:p>
    <w:p w14:paraId="5B0035C4" w14:textId="77777777" w:rsidR="007D4F0C" w:rsidRDefault="007D4F0C" w:rsidP="00B37EFB"/>
    <w:p w14:paraId="01EAFED8" w14:textId="0160B602" w:rsidR="00077DF8" w:rsidRDefault="00DD252F" w:rsidP="00B37EFB">
      <w:r>
        <w:t>I</w:t>
      </w:r>
      <w:r w:rsidR="00077DF8">
        <w:t>f the UEs are allowed to start another CB EDT procedure while on</w:t>
      </w:r>
      <w:r w:rsidR="005926C9">
        <w:t>e</w:t>
      </w:r>
      <w:r w:rsidR="00077DF8">
        <w:t xml:space="preserve"> </w:t>
      </w:r>
      <w:r w:rsidR="000100DB">
        <w:t xml:space="preserve">CB EDT </w:t>
      </w:r>
      <w:r w:rsidR="005926C9">
        <w:t xml:space="preserve">procedure </w:t>
      </w:r>
      <w:r w:rsidR="000100DB">
        <w:t>is</w:t>
      </w:r>
      <w:r w:rsidR="00077DF8">
        <w:t xml:space="preserve"> </w:t>
      </w:r>
      <w:r>
        <w:t>ongoing,</w:t>
      </w:r>
      <w:r w:rsidR="007C6697">
        <w:t xml:space="preserve"> we get messy error cases to handle</w:t>
      </w:r>
      <w:r w:rsidR="00077DF8">
        <w:t xml:space="preserve">. </w:t>
      </w:r>
      <w:r w:rsidR="007C6697">
        <w:t xml:space="preserve">To </w:t>
      </w:r>
      <w:r w:rsidR="000100DB">
        <w:t xml:space="preserve">ease the detection of duplicates in the eNB and avoid complicated error cases if there is successful CB </w:t>
      </w:r>
      <w:r w:rsidR="0083384A">
        <w:t>MsgA</w:t>
      </w:r>
      <w:r w:rsidR="000100DB">
        <w:t xml:space="preserve"> in two consecutive DSA windows</w:t>
      </w:r>
      <w:r w:rsidR="005926C9">
        <w:t xml:space="preserve"> from the same UE</w:t>
      </w:r>
      <w:r w:rsidR="00295499">
        <w:t>, w</w:t>
      </w:r>
      <w:r w:rsidR="007C6697">
        <w:t xml:space="preserve">e propose: </w:t>
      </w:r>
    </w:p>
    <w:p w14:paraId="4A99CC14" w14:textId="55633075" w:rsidR="000100DB" w:rsidRDefault="005926C9" w:rsidP="000100DB">
      <w:pPr>
        <w:pStyle w:val="Proposal"/>
      </w:pPr>
      <w:bookmarkStart w:id="22" w:name="_Toc189817222"/>
      <w:r>
        <w:t xml:space="preserve">The UE shall at most have one ongoing </w:t>
      </w:r>
      <w:r w:rsidR="000100DB">
        <w:t xml:space="preserve">CB EDT procedure at </w:t>
      </w:r>
      <w:r>
        <w:t>any time</w:t>
      </w:r>
      <w:r w:rsidR="000100DB">
        <w:t>.</w:t>
      </w:r>
      <w:bookmarkEnd w:id="22"/>
      <w:r w:rsidR="000100DB">
        <w:t xml:space="preserve"> </w:t>
      </w:r>
    </w:p>
    <w:p w14:paraId="28439E18" w14:textId="77777777" w:rsidR="00A36D1E" w:rsidRDefault="00A36D1E" w:rsidP="00B37EFB"/>
    <w:p w14:paraId="3E93EBAB" w14:textId="5EE0FF99" w:rsidR="00A12598" w:rsidRPr="00B625A7" w:rsidRDefault="001E219B" w:rsidP="00A12598">
      <w:pPr>
        <w:pStyle w:val="Heading2"/>
      </w:pPr>
      <w:r>
        <w:t>3</w:t>
      </w:r>
      <w:r w:rsidR="00A12598">
        <w:t>.3</w:t>
      </w:r>
      <w:r w:rsidR="00A12598">
        <w:tab/>
        <w:t>DSA window size</w:t>
      </w:r>
    </w:p>
    <w:p w14:paraId="3BDCD5DA" w14:textId="2A1F02A7" w:rsidR="00E47B04" w:rsidRDefault="00E47B04" w:rsidP="00A12598">
      <w:r>
        <w:t xml:space="preserve">Sending on multiple subcarriers at the same time will require higher UE peak power and a more linear power amplifier (see </w:t>
      </w:r>
      <w:r w:rsidR="00EF0EE9">
        <w:fldChar w:fldCharType="begin"/>
      </w:r>
      <w:r w:rsidR="00EF0EE9">
        <w:instrText xml:space="preserve"> REF _Ref189786266 \h </w:instrText>
      </w:r>
      <w:r w:rsidR="00EF0EE9">
        <w:fldChar w:fldCharType="separate"/>
      </w:r>
      <w:r w:rsidR="00AD2F30">
        <w:t>A.2</w:t>
      </w:r>
      <w:r w:rsidR="00AD2F30">
        <w:tab/>
        <w:t>Restriction on selectable DSA resources</w:t>
      </w:r>
      <w:r w:rsidR="00EF0EE9">
        <w:fldChar w:fldCharType="end"/>
      </w:r>
      <w:r>
        <w:t>), it is therefore beneficial to spread the DSA window in time instead of in frequency.</w:t>
      </w:r>
    </w:p>
    <w:p w14:paraId="5B8772BC" w14:textId="0AC5EC7E" w:rsidR="00A12598" w:rsidRDefault="00A12598" w:rsidP="00A12598">
      <w:r>
        <w:t xml:space="preserve">For easy and flexible configuration, we believe that the NW shall be able to configure several CB </w:t>
      </w:r>
      <w:r w:rsidR="0083384A">
        <w:t>MsgA</w:t>
      </w:r>
      <w:r>
        <w:t xml:space="preserve"> transmission opportunities consecutive in time and in frequency, together with a DSA window period</w:t>
      </w:r>
      <w:r w:rsidR="006C1E8F">
        <w:t>icity</w:t>
      </w:r>
      <w:r>
        <w:t xml:space="preserve">. </w:t>
      </w:r>
    </w:p>
    <w:p w14:paraId="764974DA" w14:textId="59A1975F" w:rsidR="00A12598" w:rsidRDefault="00A12598" w:rsidP="00A12598">
      <w:pPr>
        <w:pStyle w:val="Proposal"/>
      </w:pPr>
      <w:bookmarkStart w:id="23" w:name="_Toc189817223"/>
      <w:r>
        <w:t xml:space="preserve">The CB EDT </w:t>
      </w:r>
      <w:r w:rsidR="00E47B04">
        <w:t xml:space="preserve">configuration </w:t>
      </w:r>
      <w:r>
        <w:t>has an indication of uplink subcarrier spacing</w:t>
      </w:r>
      <w:r w:rsidR="0089135C">
        <w:t>.</w:t>
      </w:r>
      <w:bookmarkEnd w:id="23"/>
      <w:r>
        <w:t xml:space="preserve"> </w:t>
      </w:r>
    </w:p>
    <w:p w14:paraId="7B14D83C" w14:textId="20A525D1" w:rsidR="00A12598" w:rsidRDefault="00A12598" w:rsidP="00A12598">
      <w:pPr>
        <w:pStyle w:val="Proposal"/>
      </w:pPr>
      <w:bookmarkStart w:id="24" w:name="_Toc189817224"/>
      <w:r>
        <w:t xml:space="preserve">The CB EDT </w:t>
      </w:r>
      <w:r w:rsidR="00E47B04">
        <w:t xml:space="preserve">configuration </w:t>
      </w:r>
      <w:r>
        <w:t>has an indication of start and end subcarrier</w:t>
      </w:r>
      <w:bookmarkStart w:id="25" w:name="_Hlk189502036"/>
      <w:r w:rsidR="008E4592">
        <w:t xml:space="preserve">, or start and number of subcarriers, </w:t>
      </w:r>
      <w:r w:rsidR="00147924">
        <w:t>per CE level</w:t>
      </w:r>
      <w:bookmarkEnd w:id="25"/>
      <w:r w:rsidR="0089135C">
        <w:t>.</w:t>
      </w:r>
      <w:bookmarkEnd w:id="24"/>
    </w:p>
    <w:p w14:paraId="5D82BC37" w14:textId="4C9C5644" w:rsidR="00945447" w:rsidRDefault="00945447" w:rsidP="00945447">
      <w:pPr>
        <w:pStyle w:val="Proposal"/>
      </w:pPr>
      <w:bookmarkStart w:id="26" w:name="_Toc189817225"/>
      <w:r>
        <w:t xml:space="preserve">The CB EDT configuration has a MCS index </w:t>
      </w:r>
      <w:r w:rsidR="006C1E8F">
        <w:t xml:space="preserve">per CE level, </w:t>
      </w:r>
      <w:r>
        <w:t xml:space="preserve">indicating </w:t>
      </w:r>
      <w:r w:rsidRPr="008E50E6">
        <w:t xml:space="preserve">TBS, modulation, and number of RUs for </w:t>
      </w:r>
      <w:r>
        <w:t>CB MsgA.</w:t>
      </w:r>
      <w:bookmarkEnd w:id="26"/>
      <w:r>
        <w:t xml:space="preserve"> </w:t>
      </w:r>
    </w:p>
    <w:p w14:paraId="69B87E8A" w14:textId="6F9C0F0B" w:rsidR="00A12598" w:rsidRDefault="00E47B04" w:rsidP="00A12598">
      <w:pPr>
        <w:pStyle w:val="Proposal"/>
      </w:pPr>
      <w:bookmarkStart w:id="27" w:name="_Toc189817226"/>
      <w:r>
        <w:t xml:space="preserve">The CB EDT configuration has the </w:t>
      </w:r>
      <w:r w:rsidR="00A12598">
        <w:t xml:space="preserve">number of CB </w:t>
      </w:r>
      <w:r w:rsidR="0083384A">
        <w:t>MsgA</w:t>
      </w:r>
      <w:r w:rsidR="00A12598">
        <w:t xml:space="preserve"> transmission opportunities in time </w:t>
      </w:r>
      <w:r w:rsidR="006C1E8F">
        <w:t xml:space="preserve">per CE level, </w:t>
      </w:r>
      <w:r w:rsidR="00A12598">
        <w:t>that makes up one DSA window</w:t>
      </w:r>
      <w:r w:rsidR="0089135C">
        <w:t>.</w:t>
      </w:r>
      <w:bookmarkEnd w:id="27"/>
      <w:r w:rsidR="00A12598">
        <w:t xml:space="preserve"> </w:t>
      </w:r>
    </w:p>
    <w:p w14:paraId="65DB6100" w14:textId="0A5CB284" w:rsidR="00A12598" w:rsidRDefault="00A12598" w:rsidP="00A12598">
      <w:pPr>
        <w:pStyle w:val="Proposal"/>
      </w:pPr>
      <w:bookmarkStart w:id="28" w:name="_Toc189817227"/>
      <w:r>
        <w:t xml:space="preserve">The CD EDT </w:t>
      </w:r>
      <w:r w:rsidR="00E47B04">
        <w:t xml:space="preserve">configuration </w:t>
      </w:r>
      <w:r>
        <w:t>has, the number of repetition</w:t>
      </w:r>
      <w:r w:rsidR="006C1E8F">
        <w:t>s</w:t>
      </w:r>
      <w:r>
        <w:t xml:space="preserve"> of CB </w:t>
      </w:r>
      <w:r w:rsidR="0083384A">
        <w:t>MsgA</w:t>
      </w:r>
      <w:r w:rsidR="00945447">
        <w:t xml:space="preserve"> per CE level</w:t>
      </w:r>
      <w:r w:rsidR="0089135C">
        <w:t>.</w:t>
      </w:r>
      <w:bookmarkEnd w:id="28"/>
      <w:r w:rsidR="00147924">
        <w:t xml:space="preserve"> </w:t>
      </w:r>
    </w:p>
    <w:p w14:paraId="2B39AA9C" w14:textId="616AEA4C" w:rsidR="00A12598" w:rsidRDefault="00A12598" w:rsidP="00A12598">
      <w:pPr>
        <w:pStyle w:val="Proposal"/>
      </w:pPr>
      <w:bookmarkStart w:id="29" w:name="_Toc189817228"/>
      <w:r>
        <w:t xml:space="preserve">The DSA window has a start time relative the H-SFN </w:t>
      </w:r>
      <w:r w:rsidR="00147924">
        <w:t>per CE level</w:t>
      </w:r>
      <w:r w:rsidR="0089135C">
        <w:t>.</w:t>
      </w:r>
      <w:bookmarkEnd w:id="29"/>
      <w:r w:rsidR="00147924">
        <w:t xml:space="preserve"> </w:t>
      </w:r>
    </w:p>
    <w:p w14:paraId="5E52DCF7" w14:textId="7AA892CC" w:rsidR="00A12598" w:rsidRDefault="00A12598" w:rsidP="00A12598">
      <w:pPr>
        <w:pStyle w:val="Proposal"/>
      </w:pPr>
      <w:bookmarkStart w:id="30" w:name="_Toc189817229"/>
      <w:r>
        <w:t>The DSA window has a DSA window periodicity</w:t>
      </w:r>
      <w:r w:rsidR="00147924">
        <w:t xml:space="preserve"> per CE level</w:t>
      </w:r>
      <w:r w:rsidR="0089135C">
        <w:t>.</w:t>
      </w:r>
      <w:bookmarkEnd w:id="30"/>
      <w:r>
        <w:t xml:space="preserve"> </w:t>
      </w:r>
    </w:p>
    <w:p w14:paraId="2BF3D5B6" w14:textId="0EE4627C" w:rsidR="00A12598" w:rsidRDefault="00A12598" w:rsidP="00A12598">
      <w:pPr>
        <w:pStyle w:val="Proposal"/>
      </w:pPr>
      <w:bookmarkStart w:id="31" w:name="_Toc189817230"/>
      <w:r>
        <w:t>RAN2 to discuss how to handle H-SFN wrap around if periodicity do not evenly divide the H-SFN period</w:t>
      </w:r>
      <w:r w:rsidR="0089135C">
        <w:t>.</w:t>
      </w:r>
      <w:bookmarkEnd w:id="31"/>
      <w:r>
        <w:t xml:space="preserve"> </w:t>
      </w:r>
    </w:p>
    <w:p w14:paraId="445A62C3" w14:textId="77777777" w:rsidR="00A12598" w:rsidRDefault="00A12598" w:rsidP="00A12598"/>
    <w:p w14:paraId="5A8B9CCB" w14:textId="7389AE64" w:rsidR="00A12598" w:rsidRDefault="00A12598" w:rsidP="00A12598">
      <w:r>
        <w:t xml:space="preserve">With the proposals above, we have the DSA window specified in frequency (the subcarriers) and in time ([nrof CB </w:t>
      </w:r>
      <w:r w:rsidR="0083384A">
        <w:t>MsgA</w:t>
      </w:r>
      <w:r>
        <w:t xml:space="preserve"> opportunities] * [nr of repetitions] * [nr of RUs] * [time for one RU] plus possible </w:t>
      </w:r>
      <w:r w:rsidR="00786A66">
        <w:t>excluded</w:t>
      </w:r>
      <w:r>
        <w:t xml:space="preserve"> UL subframes</w:t>
      </w:r>
      <w:r w:rsidR="008200F0">
        <w:t xml:space="preserve"> and possible 40 ms silent gaps</w:t>
      </w:r>
      <w:r>
        <w:t xml:space="preserve">). </w:t>
      </w:r>
    </w:p>
    <w:p w14:paraId="5E68021B" w14:textId="77777777" w:rsidR="00B37EFB" w:rsidRPr="00587E25" w:rsidRDefault="00B37EFB" w:rsidP="00587E25"/>
    <w:p w14:paraId="4D2ACBC2" w14:textId="222A0790" w:rsidR="00924DB9" w:rsidRPr="00B625A7" w:rsidRDefault="001E219B" w:rsidP="00924DB9">
      <w:pPr>
        <w:pStyle w:val="Heading2"/>
      </w:pPr>
      <w:r>
        <w:t>3</w:t>
      </w:r>
      <w:r w:rsidR="00924DB9">
        <w:t>.</w:t>
      </w:r>
      <w:r w:rsidR="00DD252F">
        <w:t>4</w:t>
      </w:r>
      <w:r w:rsidR="00924DB9">
        <w:tab/>
        <w:t>Mobile terminated EDT</w:t>
      </w:r>
    </w:p>
    <w:p w14:paraId="10CFEC2C" w14:textId="77777777" w:rsidR="009B4A50" w:rsidRDefault="009B4A50" w:rsidP="009B4A50">
      <w:r>
        <w:t xml:space="preserve">The </w:t>
      </w:r>
      <w:r w:rsidR="00924DB9">
        <w:t xml:space="preserve">mobile terminated EDT (MT-EDT) </w:t>
      </w:r>
      <w:r>
        <w:t xml:space="preserve">is described in 36.300 section 7.3c. </w:t>
      </w:r>
    </w:p>
    <w:p w14:paraId="647A9173" w14:textId="0245F54B" w:rsidR="00924DB9" w:rsidRDefault="009B4A50" w:rsidP="009B4A50">
      <w:r>
        <w:t xml:space="preserve">The main characteristic of MT-EDT is that the msg4 (in random access) can contain downlink data for the UE, and that the </w:t>
      </w:r>
      <w:r w:rsidR="00C25178">
        <w:t xml:space="preserve">termination of the procedure </w:t>
      </w:r>
      <w:r w:rsidR="00587E25">
        <w:t>has this:</w:t>
      </w:r>
      <w:r w:rsidR="00C25178">
        <w:t xml:space="preserve"> </w:t>
      </w:r>
      <w:r w:rsidR="0012350A">
        <w:t>“</w:t>
      </w:r>
      <w:r w:rsidR="0012350A" w:rsidRPr="00491FD2">
        <w:rPr>
          <w:lang w:eastAsia="zh-CN"/>
        </w:rPr>
        <w:t xml:space="preserve">The </w:t>
      </w:r>
      <w:r w:rsidR="0012350A" w:rsidRPr="00491FD2">
        <w:t>procedure ends</w:t>
      </w:r>
      <w:r w:rsidR="0012350A" w:rsidRPr="00491FD2">
        <w:rPr>
          <w:lang w:eastAsia="zh-CN"/>
        </w:rPr>
        <w:t xml:space="preserve"> with the reception of the HARQ feedback (ARQ) acknowledging the successful DL</w:t>
      </w:r>
      <w:r w:rsidR="0012350A" w:rsidRPr="00491FD2">
        <w:t xml:space="preserve"> transmission.</w:t>
      </w:r>
      <w:r w:rsidR="0012350A">
        <w:t>”</w:t>
      </w:r>
      <w:r>
        <w:t xml:space="preserve">. </w:t>
      </w:r>
    </w:p>
    <w:p w14:paraId="1176B324" w14:textId="45A8791E" w:rsidR="0012350A" w:rsidRDefault="00185916" w:rsidP="00BF2221">
      <w:r>
        <w:t>T</w:t>
      </w:r>
      <w:r w:rsidR="0012350A">
        <w:t>o support MT-EDT on the CB</w:t>
      </w:r>
      <w:r w:rsidR="00B06453">
        <w:t xml:space="preserve"> </w:t>
      </w:r>
      <w:r w:rsidR="0012350A">
        <w:t>EDT channels</w:t>
      </w:r>
      <w:r w:rsidR="000B7F09">
        <w:t xml:space="preserve"> with as small changes as possible compared to legacy</w:t>
      </w:r>
      <w:r w:rsidR="0012350A">
        <w:t>, we need 1) msg</w:t>
      </w:r>
      <w:r w:rsidR="008200F0">
        <w:t>4</w:t>
      </w:r>
      <w:r w:rsidR="0012350A">
        <w:t xml:space="preserve"> </w:t>
      </w:r>
      <w:r w:rsidR="009B4A50">
        <w:t>can</w:t>
      </w:r>
      <w:r w:rsidR="0012350A">
        <w:t xml:space="preserve"> contain MAC SDU</w:t>
      </w:r>
      <w:r w:rsidR="000B7F09">
        <w:t>s, and</w:t>
      </w:r>
      <w:r w:rsidR="009B4A50">
        <w:t xml:space="preserve"> 2) </w:t>
      </w:r>
      <w:r w:rsidR="00CD57B0">
        <w:t xml:space="preserve">each </w:t>
      </w:r>
      <w:r w:rsidR="009B4A50">
        <w:t>msg</w:t>
      </w:r>
      <w:r w:rsidR="008200F0">
        <w:t>4</w:t>
      </w:r>
      <w:r w:rsidR="009B4A50">
        <w:t xml:space="preserve"> </w:t>
      </w:r>
      <w:r w:rsidR="00CD57B0">
        <w:t>can</w:t>
      </w:r>
      <w:r w:rsidR="009B4A50">
        <w:t xml:space="preserve"> be acknowledged by HARQ ACK. </w:t>
      </w:r>
    </w:p>
    <w:p w14:paraId="29FF4CE8" w14:textId="2473D5EC" w:rsidR="009B4A50" w:rsidRDefault="00144AC8" w:rsidP="00BF2221">
      <w:r>
        <w:t>MT-EDT is a part of EDT that would extend the use cases for the new CB</w:t>
      </w:r>
      <w:r w:rsidR="00B06453">
        <w:t xml:space="preserve"> </w:t>
      </w:r>
      <w:r>
        <w:t>EDT feature</w:t>
      </w:r>
      <w:r w:rsidR="00185916">
        <w:t xml:space="preserve"> and MT-EDT will benefit from the increased uplink capacity and decreased delay of CB EDT</w:t>
      </w:r>
      <w:r>
        <w:t xml:space="preserve">. </w:t>
      </w:r>
      <w:r w:rsidR="00185916">
        <w:t xml:space="preserve">Therefore, </w:t>
      </w:r>
      <w:r w:rsidR="009B4A50">
        <w:t>we propose</w:t>
      </w:r>
      <w:r>
        <w:t>:</w:t>
      </w:r>
      <w:r w:rsidR="009B1D2D">
        <w:t xml:space="preserve"> </w:t>
      </w:r>
    </w:p>
    <w:p w14:paraId="2683CE9C" w14:textId="7C75E27D" w:rsidR="004565EA" w:rsidRDefault="004565EA" w:rsidP="004565EA">
      <w:pPr>
        <w:pStyle w:val="Proposal"/>
      </w:pPr>
      <w:bookmarkStart w:id="32" w:name="_Toc189817231"/>
      <w:r>
        <w:t>Mobile terminated EDT is supported.</w:t>
      </w:r>
      <w:bookmarkEnd w:id="32"/>
      <w:r>
        <w:t xml:space="preserve"> </w:t>
      </w:r>
    </w:p>
    <w:p w14:paraId="56720AB7" w14:textId="7BD4906D" w:rsidR="009B4A50" w:rsidRDefault="009B4A50" w:rsidP="009B4A50">
      <w:pPr>
        <w:pStyle w:val="Proposal"/>
      </w:pPr>
      <w:bookmarkStart w:id="33" w:name="_Toc189817232"/>
      <w:r>
        <w:t>The CB</w:t>
      </w:r>
      <w:r w:rsidR="0083384A">
        <w:t xml:space="preserve"> MsgB</w:t>
      </w:r>
      <w:r>
        <w:t xml:space="preserve"> can contain MAC SDU</w:t>
      </w:r>
      <w:r w:rsidR="00901CC6">
        <w:t>s</w:t>
      </w:r>
      <w:r>
        <w:t xml:space="preserve"> carrying downlink data</w:t>
      </w:r>
      <w:r w:rsidR="001E390F">
        <w:t xml:space="preserve"> for each CB MsgA that is acknowledged</w:t>
      </w:r>
      <w:r>
        <w:t>.</w:t>
      </w:r>
      <w:bookmarkEnd w:id="33"/>
      <w:r>
        <w:t xml:space="preserve"> </w:t>
      </w:r>
    </w:p>
    <w:p w14:paraId="33C4F65F" w14:textId="75377620" w:rsidR="009B4A50" w:rsidRDefault="00CD57B0" w:rsidP="009B4A50">
      <w:pPr>
        <w:pStyle w:val="Proposal"/>
      </w:pPr>
      <w:bookmarkStart w:id="34" w:name="_Toc189817233"/>
      <w:r>
        <w:t>For e</w:t>
      </w:r>
      <w:r w:rsidR="009B4A50">
        <w:t>ach UE in a CB</w:t>
      </w:r>
      <w:r w:rsidR="00B06453">
        <w:t xml:space="preserve"> </w:t>
      </w:r>
      <w:r w:rsidR="0083384A">
        <w:t>MsgB</w:t>
      </w:r>
      <w:r w:rsidR="009B4A50">
        <w:t>, the successful reception of a CB</w:t>
      </w:r>
      <w:r w:rsidR="00B06453">
        <w:t xml:space="preserve"> </w:t>
      </w:r>
      <w:r w:rsidR="0083384A">
        <w:t>MsgB</w:t>
      </w:r>
      <w:r>
        <w:t xml:space="preserve"> </w:t>
      </w:r>
      <w:r w:rsidR="009B4A50">
        <w:t>can be individually acknowledged with a HARQ ACK transmission.</w:t>
      </w:r>
      <w:bookmarkEnd w:id="34"/>
      <w:r>
        <w:t xml:space="preserve"> </w:t>
      </w:r>
    </w:p>
    <w:p w14:paraId="781E8B29" w14:textId="77777777" w:rsidR="00AC3E39" w:rsidRDefault="00AC3E39" w:rsidP="00BF2221"/>
    <w:p w14:paraId="2BF77C36" w14:textId="234816AD" w:rsidR="003F66A8" w:rsidRPr="00B625A7" w:rsidRDefault="001E219B" w:rsidP="003F66A8">
      <w:pPr>
        <w:pStyle w:val="Heading2"/>
      </w:pPr>
      <w:r>
        <w:t>3</w:t>
      </w:r>
      <w:r w:rsidR="003F66A8">
        <w:t>.</w:t>
      </w:r>
      <w:r w:rsidR="00DD252F">
        <w:t>5</w:t>
      </w:r>
      <w:r w:rsidR="003F66A8">
        <w:tab/>
        <w:t>HARQ ACK for</w:t>
      </w:r>
      <w:r w:rsidR="00BA0B4B">
        <w:t xml:space="preserve"> successful </w:t>
      </w:r>
      <w:r w:rsidR="00B06453">
        <w:t>CB M</w:t>
      </w:r>
      <w:r w:rsidR="0083384A">
        <w:t>sgB</w:t>
      </w:r>
    </w:p>
    <w:p w14:paraId="7F72D539" w14:textId="34CBA7CE" w:rsidR="00945517" w:rsidRDefault="004475F7" w:rsidP="00E02489">
      <w:r>
        <w:t>Random access</w:t>
      </w:r>
      <w:r w:rsidR="004565EA">
        <w:t xml:space="preserve"> msg4</w:t>
      </w:r>
      <w:r w:rsidR="0047646C">
        <w:t xml:space="preserve"> (and other </w:t>
      </w:r>
      <w:r>
        <w:t xml:space="preserve">scheduled </w:t>
      </w:r>
      <w:r w:rsidR="0047646C">
        <w:t>data on NPDSCH)</w:t>
      </w:r>
      <w:r w:rsidR="004565EA">
        <w:t xml:space="preserve"> is acknowledged on resources that are indicated using 4 bits in the DCI that schedules the msg4. </w:t>
      </w:r>
    </w:p>
    <w:p w14:paraId="02EA36C3" w14:textId="3E04CA94" w:rsidR="000B7F09" w:rsidRDefault="000B7F09" w:rsidP="00AC3E39">
      <w:r>
        <w:t xml:space="preserve">To enable each UE to acknowledge the successful reception of a </w:t>
      </w:r>
      <w:r w:rsidR="00B06453">
        <w:t>CB M</w:t>
      </w:r>
      <w:r w:rsidR="0083384A">
        <w:t>sgB</w:t>
      </w:r>
      <w:r>
        <w:t xml:space="preserve"> we need to allocate one HARQ ACK resources per UE that is addressed in one </w:t>
      </w:r>
      <w:r w:rsidR="00B06453">
        <w:t>CB M</w:t>
      </w:r>
      <w:r w:rsidR="0083384A">
        <w:t>sgB</w:t>
      </w:r>
      <w:r>
        <w:t xml:space="preserve">. Simplest and least change compared to legacy is to reuse the same HARQ ACK/NACK resource allocation as in the DCI. </w:t>
      </w:r>
    </w:p>
    <w:p w14:paraId="16853A26" w14:textId="4B6D7A38" w:rsidR="006110F1" w:rsidRDefault="006110F1" w:rsidP="006110F1">
      <w:pPr>
        <w:pStyle w:val="Proposal"/>
      </w:pPr>
      <w:bookmarkStart w:id="35" w:name="_Toc189817234"/>
      <w:r>
        <w:t xml:space="preserve">The </w:t>
      </w:r>
      <w:r w:rsidR="00B06453">
        <w:t>CB M</w:t>
      </w:r>
      <w:r w:rsidR="0083384A">
        <w:t>sgB</w:t>
      </w:r>
      <w:r>
        <w:t xml:space="preserve"> </w:t>
      </w:r>
      <w:r w:rsidR="00BA0B4B">
        <w:t xml:space="preserve">has </w:t>
      </w:r>
      <w:r>
        <w:t>a 4 bit HARQ ACK resource allocation</w:t>
      </w:r>
      <w:r w:rsidR="00BA0B4B">
        <w:t>, reusing the existing HARQ ACK/NACK allocation signalling in the DCI,</w:t>
      </w:r>
      <w:r>
        <w:t xml:space="preserve"> per UE</w:t>
      </w:r>
      <w:r w:rsidR="00BA0B4B">
        <w:t xml:space="preserve"> that is replied to</w:t>
      </w:r>
      <w:r>
        <w:t>.</w:t>
      </w:r>
      <w:bookmarkEnd w:id="35"/>
      <w:r>
        <w:t xml:space="preserve"> </w:t>
      </w:r>
    </w:p>
    <w:p w14:paraId="702B7AA8" w14:textId="77777777" w:rsidR="00C91B81" w:rsidRDefault="00C91B81" w:rsidP="00AC3E39"/>
    <w:p w14:paraId="787438BD" w14:textId="5741C4AE" w:rsidR="00C91B81" w:rsidRDefault="00C91B81" w:rsidP="00AC3E39">
      <w:r>
        <w:t xml:space="preserve">This means for 3.75 kHz SCS, the ACK/NACKs can only use the same eight subcarriers (38 to 45) and the two </w:t>
      </w:r>
      <w:r w:rsidR="00BA0B4B">
        <w:t>k</w:t>
      </w:r>
      <w:r>
        <w:t xml:space="preserve">0 (13 and 21) as legacy. </w:t>
      </w:r>
      <w:r w:rsidR="00BA0B4B">
        <w:t>F</w:t>
      </w:r>
      <w:r>
        <w:t xml:space="preserve">or 15 kHz SCS, the ACK/NACKs can only use the same </w:t>
      </w:r>
      <w:r w:rsidR="00BA0B4B">
        <w:t>four</w:t>
      </w:r>
      <w:r>
        <w:t xml:space="preserve"> subcarriers (</w:t>
      </w:r>
      <w:r w:rsidR="00BA0B4B">
        <w:t>0 to 3</w:t>
      </w:r>
      <w:r>
        <w:t xml:space="preserve">) and the </w:t>
      </w:r>
      <w:r w:rsidR="00BA0B4B">
        <w:t>four</w:t>
      </w:r>
      <w:r>
        <w:t xml:space="preserve"> </w:t>
      </w:r>
      <w:r w:rsidR="00BA0B4B">
        <w:t>k0</w:t>
      </w:r>
      <w:r>
        <w:t xml:space="preserve"> (</w:t>
      </w:r>
      <w:r w:rsidR="00BA0B4B">
        <w:t>13, 15, 17 and 18</w:t>
      </w:r>
      <w:r>
        <w:t>) as legacy.</w:t>
      </w:r>
      <w:r w:rsidR="00916C0B">
        <w:t xml:space="preserve"> </w:t>
      </w:r>
    </w:p>
    <w:p w14:paraId="59B5B249" w14:textId="17F2B2D3" w:rsidR="00916C0B" w:rsidRDefault="0004252D" w:rsidP="0004252D">
      <w:r>
        <w:t xml:space="preserve">To enable to not send HARQ feedback, we note the method for dynamic HARQ feedback control, </w:t>
      </w:r>
      <w:r w:rsidR="00916C0B">
        <w:t xml:space="preserve">from 36.212 section 6.4.3.2: </w:t>
      </w:r>
    </w:p>
    <w:p w14:paraId="4B882FD1" w14:textId="77777777" w:rsidR="00916C0B" w:rsidRPr="00916C0B" w:rsidRDefault="00916C0B" w:rsidP="00916C0B">
      <w:pPr>
        <w:overflowPunct/>
        <w:autoSpaceDE/>
        <w:autoSpaceDN/>
        <w:adjustRightInd/>
        <w:ind w:left="567"/>
        <w:jc w:val="left"/>
        <w:textAlignment w:val="auto"/>
        <w:rPr>
          <w:rFonts w:ascii="Times New Roman" w:eastAsia="Times New Roman" w:hAnsi="Times New Roman"/>
          <w:lang w:eastAsia="zh-CN"/>
        </w:rPr>
      </w:pPr>
      <w:r w:rsidRPr="00916C0B">
        <w:rPr>
          <w:rFonts w:ascii="Times New Roman" w:eastAsia="Times New Roman" w:hAnsi="Times New Roman"/>
          <w:lang w:eastAsia="en-US"/>
        </w:rPr>
        <w:t>-</w:t>
      </w:r>
      <w:r w:rsidRPr="00916C0B">
        <w:rPr>
          <w:rFonts w:ascii="Times New Roman" w:eastAsia="Times New Roman" w:hAnsi="Times New Roman"/>
          <w:lang w:eastAsia="en-US"/>
        </w:rPr>
        <w:tab/>
        <w:t xml:space="preserve">HARQ-ACK resource – </w:t>
      </w:r>
      <w:r w:rsidRPr="00916C0B">
        <w:rPr>
          <w:rFonts w:ascii="Times New Roman" w:eastAsia="Times New Roman" w:hAnsi="Times New Roman" w:hint="eastAsia"/>
          <w:lang w:eastAsia="zh-CN"/>
        </w:rPr>
        <w:t>4</w:t>
      </w:r>
      <w:r w:rsidRPr="00916C0B">
        <w:rPr>
          <w:rFonts w:ascii="Times New Roman" w:eastAsia="Times New Roman" w:hAnsi="Times New Roman"/>
          <w:lang w:eastAsia="en-US"/>
        </w:rPr>
        <w:t xml:space="preserve"> bits as defined in clause 16.4.2 of [3]</w:t>
      </w:r>
      <w:r w:rsidRPr="00916C0B">
        <w:rPr>
          <w:rFonts w:ascii="Times New Roman" w:eastAsia="Times New Roman" w:hAnsi="Times New Roman" w:hint="eastAsia"/>
          <w:lang w:eastAsia="zh-CN"/>
        </w:rPr>
        <w:t xml:space="preserve">. </w:t>
      </w:r>
      <w:r w:rsidRPr="00916C0B">
        <w:rPr>
          <w:rFonts w:ascii="Times New Roman" w:eastAsia="Times New Roman" w:hAnsi="Times New Roman"/>
          <w:lang w:eastAsia="zh-CN"/>
        </w:rPr>
        <w:t xml:space="preserve">If </w:t>
      </w:r>
      <w:r w:rsidRPr="00916C0B">
        <w:rPr>
          <w:rFonts w:ascii="Times New Roman" w:eastAsia="Times New Roman" w:hAnsi="Times New Roman"/>
          <w:i/>
          <w:iCs/>
          <w:lang w:eastAsia="zh-CN"/>
        </w:rPr>
        <w:t>downlinkHARQ-FeedbackDisabledDCI-NB</w:t>
      </w:r>
      <w:r w:rsidRPr="00916C0B">
        <w:rPr>
          <w:rFonts w:ascii="Times New Roman" w:eastAsia="Times New Roman" w:hAnsi="Times New Roman"/>
          <w:lang w:eastAsia="zh-CN"/>
        </w:rPr>
        <w:t xml:space="preserve"> is configured, or if </w:t>
      </w:r>
      <w:r w:rsidRPr="00916C0B">
        <w:rPr>
          <w:rFonts w:ascii="Times New Roman" w:eastAsia="Times New Roman" w:hAnsi="Times New Roman"/>
          <w:i/>
          <w:iCs/>
          <w:lang w:eastAsia="zh-CN"/>
        </w:rPr>
        <w:t>downlinkHARQ-FeedbackDisabledBitmap-NB</w:t>
      </w:r>
      <w:r w:rsidRPr="00916C0B" w:rsidDel="000C250F">
        <w:rPr>
          <w:rFonts w:ascii="Times New Roman" w:eastAsia="Times New Roman" w:hAnsi="Times New Roman"/>
          <w:i/>
          <w:iCs/>
          <w:lang w:eastAsia="zh-CN"/>
        </w:rPr>
        <w:t xml:space="preserve"> </w:t>
      </w:r>
      <w:r w:rsidRPr="00916C0B">
        <w:rPr>
          <w:rFonts w:ascii="Times New Roman" w:eastAsia="Times New Roman" w:hAnsi="Times New Roman"/>
          <w:lang w:eastAsia="zh-CN"/>
        </w:rPr>
        <w:t xml:space="preserve">and </w:t>
      </w:r>
      <w:r w:rsidRPr="00916C0B">
        <w:rPr>
          <w:rFonts w:ascii="Times New Roman" w:eastAsia="Times New Roman" w:hAnsi="Times New Roman"/>
          <w:i/>
          <w:iCs/>
          <w:lang w:eastAsia="zh-CN"/>
        </w:rPr>
        <w:t>downlinkHARQ-FeedbackDisabledDCI-NB</w:t>
      </w:r>
      <w:r w:rsidRPr="00916C0B">
        <w:rPr>
          <w:rFonts w:ascii="Times New Roman" w:eastAsia="Times New Roman" w:hAnsi="Times New Roman"/>
          <w:lang w:eastAsia="zh-CN"/>
        </w:rPr>
        <w:t xml:space="preserve"> are configured, and the value is ‘15’, it functions as a HARQ feedback disabled indicator.</w:t>
      </w:r>
    </w:p>
    <w:p w14:paraId="3412E720" w14:textId="77777777" w:rsidR="002E2C06" w:rsidRDefault="002E2C06" w:rsidP="00AC3E39"/>
    <w:p w14:paraId="718568A6" w14:textId="03F14E8D" w:rsidR="0004252D" w:rsidRDefault="0004252D" w:rsidP="0004252D">
      <w:pPr>
        <w:pStyle w:val="Proposal"/>
      </w:pPr>
      <w:bookmarkStart w:id="36" w:name="_Toc189817235"/>
      <w:r>
        <w:t>In the HARQ-ACK resource</w:t>
      </w:r>
      <w:r w:rsidR="004475F7">
        <w:t>s</w:t>
      </w:r>
      <w:r>
        <w:t xml:space="preserve"> for CB MsgB, the value ‘15’ indicate HARQ feedback disabled.</w:t>
      </w:r>
      <w:bookmarkEnd w:id="36"/>
      <w:r>
        <w:t xml:space="preserve"> </w:t>
      </w:r>
    </w:p>
    <w:p w14:paraId="6CD2E418" w14:textId="77777777" w:rsidR="0004252D" w:rsidRDefault="0004252D" w:rsidP="00AC3E39"/>
    <w:p w14:paraId="7EDC45D0" w14:textId="21B702C4" w:rsidR="00CD57B0" w:rsidRDefault="001E219B" w:rsidP="00915EEB">
      <w:pPr>
        <w:pStyle w:val="Heading2"/>
      </w:pPr>
      <w:r>
        <w:t>3</w:t>
      </w:r>
      <w:r w:rsidR="00CD57B0">
        <w:t>.</w:t>
      </w:r>
      <w:r w:rsidR="00DD252F">
        <w:t>6</w:t>
      </w:r>
      <w:r w:rsidR="00CD57B0">
        <w:tab/>
        <w:t>Number of UEs that can be answered in one CB</w:t>
      </w:r>
      <w:r w:rsidR="0095424E">
        <w:t xml:space="preserve"> </w:t>
      </w:r>
      <w:r w:rsidR="0083384A">
        <w:t>MsgB</w:t>
      </w:r>
    </w:p>
    <w:p w14:paraId="1C089650" w14:textId="63778363" w:rsidR="00FE2789" w:rsidRDefault="00FE2789" w:rsidP="00AC3E39">
      <w:r>
        <w:t>For 3.75 kHz SCS, i</w:t>
      </w:r>
      <w:r w:rsidR="006110F1">
        <w:t xml:space="preserve">f there is no need for repetitions, </w:t>
      </w:r>
      <w:r w:rsidR="00CD57B0">
        <w:t>the legacy HARQ ACK allocation can support up to sixteen UEs simultaneously (eight subcarriers and two different k0</w:t>
      </w:r>
      <w:r w:rsidR="00CE2A65">
        <w:t>, as the</w:t>
      </w:r>
      <w:r w:rsidR="00CD57B0">
        <w:t xml:space="preserve"> NPUSCH Format 2 is 8 ms</w:t>
      </w:r>
      <w:r w:rsidR="00B56B63">
        <w:t xml:space="preserve">, see section </w:t>
      </w:r>
      <w:r w:rsidR="00CC11E4">
        <w:fldChar w:fldCharType="begin"/>
      </w:r>
      <w:r w:rsidR="00CC11E4">
        <w:instrText xml:space="preserve"> REF _Ref189206439 \h </w:instrText>
      </w:r>
      <w:r w:rsidR="00CC11E4">
        <w:fldChar w:fldCharType="separate"/>
      </w:r>
      <w:r w:rsidR="00AD2F30">
        <w:t>A.3.1</w:t>
      </w:r>
      <w:r w:rsidR="00AD2F30">
        <w:tab/>
        <w:t>NPUSCH resources</w:t>
      </w:r>
      <w:r w:rsidR="00CC11E4">
        <w:fldChar w:fldCharType="end"/>
      </w:r>
      <w:r w:rsidR="00B56B63">
        <w:t xml:space="preserve"> </w:t>
      </w:r>
      <w:r w:rsidR="004A1B6B">
        <w:t>below</w:t>
      </w:r>
      <w:r w:rsidR="00CD57B0">
        <w:t xml:space="preserve">) </w:t>
      </w:r>
      <w:r>
        <w:t xml:space="preserve">but if repetitions are needed only maximum eight different UEs can be supported </w:t>
      </w:r>
      <w:r w:rsidR="004A1B6B">
        <w:t xml:space="preserve">with HARQ ACK resources </w:t>
      </w:r>
      <w:r>
        <w:t xml:space="preserve">simultaneously. </w:t>
      </w:r>
    </w:p>
    <w:p w14:paraId="69178988" w14:textId="3FA9EC43" w:rsidR="00FE2789" w:rsidRDefault="00FE2789" w:rsidP="00AC3E39">
      <w:r>
        <w:t xml:space="preserve">For </w:t>
      </w:r>
      <w:r w:rsidR="00CD57B0">
        <w:t>15 kHz SCS</w:t>
      </w:r>
      <w:r>
        <w:t>, if there is no need for repetitions, the legacy HARQ ACK allocation can support up to twelve UEs simultaneously (four subcarriers and three different k0 that are non-overlapping</w:t>
      </w:r>
      <w:r w:rsidR="00CE2A65">
        <w:t>,</w:t>
      </w:r>
      <w:r>
        <w:t xml:space="preserve"> </w:t>
      </w:r>
      <w:r w:rsidR="00CE2A65">
        <w:t>as the</w:t>
      </w:r>
      <w:r>
        <w:t xml:space="preserve"> NPUSCH Format 2 is 2 ms</w:t>
      </w:r>
      <w:r w:rsidR="00B56B63">
        <w:t xml:space="preserve">, see section </w:t>
      </w:r>
      <w:r w:rsidR="00CC11E4">
        <w:fldChar w:fldCharType="begin"/>
      </w:r>
      <w:r w:rsidR="00CC11E4">
        <w:instrText xml:space="preserve"> REF _Ref189206439 \h </w:instrText>
      </w:r>
      <w:r w:rsidR="00CC11E4">
        <w:fldChar w:fldCharType="separate"/>
      </w:r>
      <w:r w:rsidR="00AD2F30">
        <w:t>A.3.1</w:t>
      </w:r>
      <w:r w:rsidR="00AD2F30">
        <w:tab/>
        <w:t>NPUSCH resources</w:t>
      </w:r>
      <w:r w:rsidR="00CC11E4">
        <w:fldChar w:fldCharType="end"/>
      </w:r>
      <w:r w:rsidR="00CC11E4">
        <w:t xml:space="preserve"> </w:t>
      </w:r>
      <w:r w:rsidR="004A1B6B">
        <w:t>below</w:t>
      </w:r>
      <w:r>
        <w:t xml:space="preserve">) but if more than two repetitions are needed only maximum four different UEs can be supported simultaneously. </w:t>
      </w:r>
    </w:p>
    <w:p w14:paraId="3590FA1B" w14:textId="02860C0B" w:rsidR="00FE2789" w:rsidRDefault="00FE2789" w:rsidP="00FE2789">
      <w:pPr>
        <w:pStyle w:val="Observation"/>
      </w:pPr>
      <w:bookmarkStart w:id="37" w:name="_Toc189817188"/>
      <w:r>
        <w:t>For 3.75 kHz SCS, the legacy HARQ ACK resource allocation can support up to eight UEs simultaneously when repetitions are needed.</w:t>
      </w:r>
      <w:bookmarkEnd w:id="37"/>
      <w:r>
        <w:t xml:space="preserve"> </w:t>
      </w:r>
    </w:p>
    <w:p w14:paraId="16AE6041" w14:textId="76DE34DD" w:rsidR="00FE2789" w:rsidRPr="00DC2198" w:rsidRDefault="00FE2789" w:rsidP="00FE2789">
      <w:pPr>
        <w:pStyle w:val="Observation"/>
      </w:pPr>
      <w:bookmarkStart w:id="38" w:name="_Toc189817189"/>
      <w:r>
        <w:t>For 15 kHz SCS, the legacy HARQ ACK resource allocation can support up to four UEs simultaneously when more than two repetitions are needed.</w:t>
      </w:r>
      <w:bookmarkEnd w:id="38"/>
    </w:p>
    <w:p w14:paraId="21FF5F28" w14:textId="77777777" w:rsidR="004A1B6B" w:rsidRDefault="004A1B6B" w:rsidP="00AC3E39"/>
    <w:p w14:paraId="3F966740" w14:textId="617A0ADB" w:rsidR="00FE2789" w:rsidRDefault="00193B6E" w:rsidP="00AC3E39">
      <w:r>
        <w:t>The m</w:t>
      </w:r>
      <w:r w:rsidR="00FE2789">
        <w:t xml:space="preserve">ultiplexing </w:t>
      </w:r>
      <w:r w:rsidR="006B333B">
        <w:t xml:space="preserve">of </w:t>
      </w:r>
      <w:r w:rsidR="00FE2789">
        <w:t xml:space="preserve">many UEs in one </w:t>
      </w:r>
      <w:r w:rsidR="00B06453">
        <w:t>CB M</w:t>
      </w:r>
      <w:r w:rsidR="0083384A">
        <w:t>sgB</w:t>
      </w:r>
      <w:r w:rsidR="00FE2789">
        <w:t xml:space="preserve"> will increase the</w:t>
      </w:r>
      <w:r>
        <w:t xml:space="preserve"> </w:t>
      </w:r>
      <w:r w:rsidR="00CE2A65">
        <w:t xml:space="preserve">needed </w:t>
      </w:r>
      <w:r w:rsidR="00FE2789">
        <w:t>TBS, and thus may increase the number of subframes and/or the number of repetitions</w:t>
      </w:r>
      <w:r>
        <w:t xml:space="preserve"> needed</w:t>
      </w:r>
      <w:r w:rsidR="00FE2789">
        <w:t xml:space="preserve">. </w:t>
      </w:r>
    </w:p>
    <w:p w14:paraId="7ECDB6FC" w14:textId="552FDD1E" w:rsidR="00FE2789" w:rsidRDefault="00FE2789" w:rsidP="00AC3E39">
      <w:r>
        <w:t xml:space="preserve">Considering the multiplexing of many UEs in </w:t>
      </w:r>
      <w:r w:rsidR="00B06453">
        <w:t>CB M</w:t>
      </w:r>
      <w:r w:rsidR="0083384A">
        <w:t>sgB</w:t>
      </w:r>
      <w:r>
        <w:t xml:space="preserve"> and the drawback of large TBS and the legacy allocation of HARQ ACK resources, we think a reasonable </w:t>
      </w:r>
      <w:r w:rsidR="004A1B6B">
        <w:t>trade-off</w:t>
      </w:r>
      <w:r>
        <w:t xml:space="preserve"> is to multiplex up to four UEs in </w:t>
      </w:r>
      <w:r w:rsidR="00DD252F">
        <w:t xml:space="preserve">one </w:t>
      </w:r>
      <w:r w:rsidR="00B06453">
        <w:t>CB M</w:t>
      </w:r>
      <w:r w:rsidR="0083384A">
        <w:t>sgB</w:t>
      </w:r>
      <w:r w:rsidR="008F0EA9">
        <w:t>. However, this may depend on many factors and the exact number can be left to the eNB implementation</w:t>
      </w:r>
      <w:r>
        <w:t>.</w:t>
      </w:r>
      <w:r w:rsidR="00042EF0">
        <w:t xml:space="preserve"> </w:t>
      </w:r>
    </w:p>
    <w:p w14:paraId="5E5F9FC8" w14:textId="172F7EA6" w:rsidR="006110F1" w:rsidRDefault="00F4389B" w:rsidP="006110F1">
      <w:pPr>
        <w:pStyle w:val="Proposal"/>
      </w:pPr>
      <w:bookmarkStart w:id="39" w:name="_Toc189817236"/>
      <w:r>
        <w:t xml:space="preserve">The number of </w:t>
      </w:r>
      <w:r w:rsidR="00DD252F">
        <w:t xml:space="preserve">CB </w:t>
      </w:r>
      <w:r w:rsidR="0083384A">
        <w:t>MsgA</w:t>
      </w:r>
      <w:r w:rsidR="00DD252F">
        <w:t xml:space="preserve"> </w:t>
      </w:r>
      <w:r w:rsidR="00042EF0">
        <w:t xml:space="preserve">replies </w:t>
      </w:r>
      <w:r w:rsidR="003C1408">
        <w:t>in one CB MsgB</w:t>
      </w:r>
      <w:r>
        <w:t xml:space="preserve"> can be left to eNB implementation</w:t>
      </w:r>
      <w:r w:rsidR="00042EF0">
        <w:t>.</w:t>
      </w:r>
      <w:bookmarkEnd w:id="39"/>
      <w:r w:rsidR="00042EF0">
        <w:t xml:space="preserve"> </w:t>
      </w:r>
    </w:p>
    <w:p w14:paraId="30B3C294" w14:textId="77777777" w:rsidR="002D512C" w:rsidRDefault="002D512C" w:rsidP="00AC3E39"/>
    <w:p w14:paraId="6E970D07" w14:textId="4CAA70D9" w:rsidR="00340044" w:rsidRPr="00B625A7" w:rsidRDefault="001E219B" w:rsidP="00340044">
      <w:pPr>
        <w:pStyle w:val="Heading2"/>
      </w:pPr>
      <w:bookmarkStart w:id="40" w:name="_Ref189737805"/>
      <w:r>
        <w:t>3</w:t>
      </w:r>
      <w:r w:rsidR="00340044">
        <w:t>.</w:t>
      </w:r>
      <w:r w:rsidR="00DD252F">
        <w:t>7</w:t>
      </w:r>
      <w:r w:rsidR="00340044">
        <w:tab/>
        <w:t xml:space="preserve">CB </w:t>
      </w:r>
      <w:r w:rsidR="0083384A">
        <w:t>MsgB</w:t>
      </w:r>
      <w:r w:rsidR="00340044">
        <w:t xml:space="preserve"> window and the RNTIs for </w:t>
      </w:r>
      <w:r w:rsidR="0083384A">
        <w:t>MsgA</w:t>
      </w:r>
      <w:r w:rsidR="00340044">
        <w:t xml:space="preserve"> and </w:t>
      </w:r>
      <w:r w:rsidR="0083384A">
        <w:t>MsgB</w:t>
      </w:r>
      <w:bookmarkEnd w:id="40"/>
      <w:r w:rsidR="00340044">
        <w:t xml:space="preserve"> </w:t>
      </w:r>
    </w:p>
    <w:p w14:paraId="24A710FC" w14:textId="5B5F19FD" w:rsidR="00E15313" w:rsidRDefault="00E15313" w:rsidP="00E15313">
      <w:r>
        <w:t xml:space="preserve">Considering the low load at the agreed packet loss ratio of 10%, it is reasonable to assume not too many CB </w:t>
      </w:r>
      <w:r w:rsidR="0083384A">
        <w:t>MsgA</w:t>
      </w:r>
      <w:r>
        <w:t xml:space="preserve"> needs to be replied to in one CB </w:t>
      </w:r>
      <w:r w:rsidR="0083384A">
        <w:t>MsgB</w:t>
      </w:r>
      <w:r>
        <w:t xml:space="preserve"> window. Further, if the eNB cannot reply to all successful CB </w:t>
      </w:r>
      <w:r w:rsidR="0083384A">
        <w:t>MsgA</w:t>
      </w:r>
      <w:r w:rsidR="00354AB0">
        <w:t xml:space="preserve"> in a CB MsgB window</w:t>
      </w:r>
      <w:r>
        <w:t xml:space="preserve">, </w:t>
      </w:r>
      <w:r w:rsidR="00354AB0">
        <w:t xml:space="preserve">the unsuccessful </w:t>
      </w:r>
      <w:r>
        <w:t xml:space="preserve">UEs will retransmit later. </w:t>
      </w:r>
    </w:p>
    <w:p w14:paraId="44474534" w14:textId="7D3A7A14" w:rsidR="006F1114" w:rsidRDefault="003C1408" w:rsidP="006F1114">
      <w:pPr>
        <w:rPr>
          <w:rFonts w:cs="Arial"/>
        </w:rPr>
      </w:pPr>
      <w:r>
        <w:t>T</w:t>
      </w:r>
      <w:r w:rsidR="00734C2D">
        <w:t xml:space="preserve">o enable saving NPDCCH resources (the WID objective) by answering multiple CB </w:t>
      </w:r>
      <w:r w:rsidR="0083384A">
        <w:t>MsgA</w:t>
      </w:r>
      <w:r w:rsidR="00734C2D">
        <w:t xml:space="preserve"> in one CB </w:t>
      </w:r>
      <w:r w:rsidR="0083384A">
        <w:t>MsgB</w:t>
      </w:r>
      <w:r w:rsidR="00734C2D">
        <w:t xml:space="preserve">, </w:t>
      </w:r>
      <w:r w:rsidR="004475F7">
        <w:t xml:space="preserve">the </w:t>
      </w:r>
      <w:r w:rsidR="006F1114">
        <w:rPr>
          <w:rFonts w:cs="Arial"/>
        </w:rPr>
        <w:t xml:space="preserve">RNTIs to be used for identifying whether a CB MsgB </w:t>
      </w:r>
      <w:r w:rsidR="00354AB0">
        <w:rPr>
          <w:rFonts w:cs="Arial"/>
        </w:rPr>
        <w:t xml:space="preserve">may contain a reply </w:t>
      </w:r>
      <w:r w:rsidR="006F1114">
        <w:rPr>
          <w:rFonts w:cs="Arial"/>
        </w:rPr>
        <w:t xml:space="preserve">for a certain CB MsgA or not will affect </w:t>
      </w:r>
      <w:r w:rsidR="00354AB0">
        <w:rPr>
          <w:rFonts w:cs="Arial"/>
        </w:rPr>
        <w:t xml:space="preserve">whether </w:t>
      </w:r>
      <w:r w:rsidR="006F1114">
        <w:rPr>
          <w:rFonts w:cs="Arial"/>
        </w:rPr>
        <w:t xml:space="preserve">the eNB can answer multiple CB MsgA in one CB MsgB. </w:t>
      </w:r>
    </w:p>
    <w:p w14:paraId="7D36BF3E" w14:textId="476A5810" w:rsidR="006F1114" w:rsidRDefault="006F1114" w:rsidP="006F1114">
      <w:r>
        <w:rPr>
          <w:rFonts w:cs="Arial"/>
        </w:rPr>
        <w:t xml:space="preserve">If the number of UEs to reply to is higher than the capability of one CB MsgB, we can have multiple NPDCCH occasions in one CB MsgB window. </w:t>
      </w:r>
    </w:p>
    <w:p w14:paraId="54462F6E" w14:textId="1B7C212F" w:rsidR="00734C2D" w:rsidRDefault="008D4490" w:rsidP="00734C2D">
      <w:r>
        <w:t>For maximum possibility for eNB to answer multiple CB MsgA in one CB MsgB</w:t>
      </w:r>
      <w:r w:rsidR="00734C2D">
        <w:t xml:space="preserve"> is if all UEs uses the same RNTI for CB </w:t>
      </w:r>
      <w:r w:rsidR="0083384A">
        <w:t>MsgB</w:t>
      </w:r>
      <w:r>
        <w:t xml:space="preserve"> (and the same RNTI can be used for all CB MsgA)</w:t>
      </w:r>
      <w:r w:rsidR="00734C2D">
        <w:t>, which will be possible for the low loads considered</w:t>
      </w:r>
      <w:r>
        <w:t xml:space="preserve">. </w:t>
      </w:r>
    </w:p>
    <w:p w14:paraId="1E2FF0E7" w14:textId="77879B30" w:rsidR="00734C2D" w:rsidRDefault="00734C2D" w:rsidP="00734C2D">
      <w:pPr>
        <w:pStyle w:val="Proposal"/>
      </w:pPr>
      <w:bookmarkStart w:id="41" w:name="_Toc189817237"/>
      <w:r>
        <w:t>The</w:t>
      </w:r>
      <w:r w:rsidR="006F1114">
        <w:t xml:space="preserve">re is </w:t>
      </w:r>
      <w:r>
        <w:t xml:space="preserve">one RNTI for CB </w:t>
      </w:r>
      <w:r w:rsidR="0083384A">
        <w:t>MsgA</w:t>
      </w:r>
      <w:r>
        <w:t xml:space="preserve"> and CB </w:t>
      </w:r>
      <w:r w:rsidR="0083384A">
        <w:t>MsgB</w:t>
      </w:r>
      <w:r>
        <w:t xml:space="preserve"> transmission</w:t>
      </w:r>
      <w:r w:rsidR="001B7AEF">
        <w:t>s</w:t>
      </w:r>
      <w:r w:rsidR="0089135C">
        <w:t>.</w:t>
      </w:r>
      <w:bookmarkEnd w:id="41"/>
      <w:r>
        <w:t xml:space="preserve"> </w:t>
      </w:r>
    </w:p>
    <w:p w14:paraId="7A6CD7AF" w14:textId="7D5CB77F" w:rsidR="006F1114" w:rsidRDefault="006F1114" w:rsidP="006F1114">
      <w:r>
        <w:t>This is simple for the UEs as they do not need to monitor multiple RNTIs</w:t>
      </w:r>
      <w:r w:rsidR="008D4490">
        <w:t>. If the expected load on one CB MsgB is high, we can have multiple CB MsgB opportunities within one CB MsgB window</w:t>
      </w:r>
      <w:r>
        <w:t>.</w:t>
      </w:r>
      <w:r w:rsidR="008F0EA9">
        <w:t xml:space="preserve"> </w:t>
      </w:r>
    </w:p>
    <w:p w14:paraId="2D66475D" w14:textId="0444F7AB" w:rsidR="006F1114" w:rsidRDefault="001B7AEF" w:rsidP="006F1114">
      <w:r>
        <w:t xml:space="preserve">The CB EDT functionality </w:t>
      </w:r>
      <w:r w:rsidR="006F1114">
        <w:t xml:space="preserve">is supposed to work for UEs in RRC CONNECTED, IDLE or IDLE/suspended mode and eNB cannot know what UE that is accessing, all UEs shall use the cell specific Koffset. </w:t>
      </w:r>
    </w:p>
    <w:p w14:paraId="47CC887C" w14:textId="30B77D15" w:rsidR="006F1114" w:rsidRDefault="006F1114" w:rsidP="006F1114">
      <w:pPr>
        <w:pStyle w:val="Proposal"/>
      </w:pPr>
      <w:bookmarkStart w:id="42" w:name="_Toc189817238"/>
      <w:r>
        <w:t xml:space="preserve">The UE </w:t>
      </w:r>
      <w:r w:rsidR="001E390F">
        <w:t xml:space="preserve">shall use </w:t>
      </w:r>
      <w:r>
        <w:t>the cell specific Koffset for the CB EDT feature, regardless of if it has a UE specific Koffset or not.</w:t>
      </w:r>
      <w:bookmarkEnd w:id="42"/>
      <w:r>
        <w:t xml:space="preserve"> </w:t>
      </w:r>
    </w:p>
    <w:p w14:paraId="0C9CE4C0" w14:textId="77777777" w:rsidR="006F1114" w:rsidRDefault="006F1114" w:rsidP="006F1114"/>
    <w:p w14:paraId="7A005C35" w14:textId="77777777" w:rsidR="006F1114" w:rsidRDefault="006F1114" w:rsidP="006F1114">
      <w:r>
        <w:t xml:space="preserve">As UEs in IDLE shall be able to use this functionality, it is reasonable to assume that the CB MsgB must be scheduled in the same way as a RAR is scheduled, that is only using NPDCCH format 1 (using the two NCCEs for one DCI, for better coverage and easier NPDCCH decoding for the UEs): </w:t>
      </w:r>
    </w:p>
    <w:p w14:paraId="7ADE61E0" w14:textId="77777777" w:rsidR="006F1114" w:rsidRDefault="006F1114" w:rsidP="006F1114">
      <w:pPr>
        <w:pStyle w:val="Proposal"/>
      </w:pPr>
      <w:bookmarkStart w:id="43" w:name="_Toc189817239"/>
      <w:r>
        <w:t>The scheduling of CB MsgB uses NPDCCH format 1.</w:t>
      </w:r>
      <w:bookmarkEnd w:id="43"/>
      <w:r>
        <w:t xml:space="preserve"> </w:t>
      </w:r>
    </w:p>
    <w:p w14:paraId="405DBBB2" w14:textId="77777777" w:rsidR="006F1114" w:rsidRPr="00A93A3F" w:rsidRDefault="006F1114" w:rsidP="006F1114"/>
    <w:p w14:paraId="7B1726EB" w14:textId="00757566" w:rsidR="00E15313" w:rsidRDefault="00E15313" w:rsidP="00E15313">
      <w:r>
        <w:t xml:space="preserve">As the nr of repetitions for NPDSCH is included in the DCI for CB </w:t>
      </w:r>
      <w:r w:rsidR="0083384A">
        <w:t>MsgB</w:t>
      </w:r>
      <w:r>
        <w:t xml:space="preserve"> and all DL subframes are not available for NPDCCH or NPDSCH, each CB </w:t>
      </w:r>
      <w:r w:rsidR="0083384A">
        <w:t>MsgB</w:t>
      </w:r>
      <w:r>
        <w:t xml:space="preserve"> transmission opportunity inside a CB </w:t>
      </w:r>
      <w:r w:rsidR="0083384A">
        <w:t>MsgB</w:t>
      </w:r>
      <w:r>
        <w:t xml:space="preserve"> window can vary in </w:t>
      </w:r>
      <w:r w:rsidR="001B7AEF">
        <w:t>total number of subframes (when excluded ones are counted).</w:t>
      </w:r>
      <w:r w:rsidR="00734C2D">
        <w:t xml:space="preserve"> </w:t>
      </w:r>
    </w:p>
    <w:p w14:paraId="0F432250" w14:textId="5F71693D" w:rsidR="00E15313" w:rsidRDefault="00E15313" w:rsidP="00340044">
      <w:r>
        <w:t>However, t</w:t>
      </w:r>
      <w:r w:rsidR="00BD09D7">
        <w:t xml:space="preserve">he location of potential NPDCCH occasions inside a CB </w:t>
      </w:r>
      <w:r w:rsidR="0083384A">
        <w:t>MsgB</w:t>
      </w:r>
      <w:r w:rsidR="00BD09D7">
        <w:t xml:space="preserve"> window needs to be clear </w:t>
      </w:r>
      <w:r>
        <w:t xml:space="preserve">to the </w:t>
      </w:r>
      <w:r w:rsidR="00BD09D7">
        <w:t>UE</w:t>
      </w:r>
      <w:r>
        <w:t>s.</w:t>
      </w:r>
      <w:r w:rsidR="00BD09D7">
        <w:t xml:space="preserve"> </w:t>
      </w:r>
      <w:r>
        <w:t>I</w:t>
      </w:r>
      <w:r w:rsidR="00BD09D7">
        <w:t xml:space="preserve">f the DSA window and the start of the CB </w:t>
      </w:r>
      <w:r w:rsidR="0083384A">
        <w:t>MsgB</w:t>
      </w:r>
      <w:r w:rsidR="00BD09D7">
        <w:t xml:space="preserve"> window are not always at the same location in the resource grid relative any excluded subframes, different CB </w:t>
      </w:r>
      <w:r w:rsidR="0083384A">
        <w:t>MsgB</w:t>
      </w:r>
      <w:r w:rsidR="00BD09D7">
        <w:t xml:space="preserve"> windows will have different NPDCCH</w:t>
      </w:r>
      <w:r>
        <w:t xml:space="preserve"> start</w:t>
      </w:r>
      <w:r w:rsidR="00BD09D7">
        <w:t xml:space="preserve"> subframes relative the end of the DSA window. </w:t>
      </w:r>
    </w:p>
    <w:p w14:paraId="7A49D0B2" w14:textId="58C3BA56" w:rsidR="00BD09D7" w:rsidRDefault="001E152B" w:rsidP="00340044">
      <w:r>
        <w:t>To have multiple CB MsgB opportunities in a CB MsgB window, we can have a first</w:t>
      </w:r>
      <w:r w:rsidR="00BD09D7">
        <w:t xml:space="preserve"> NPDCCH occasion in a CB </w:t>
      </w:r>
      <w:r w:rsidR="0083384A">
        <w:t>MsgB</w:t>
      </w:r>
      <w:r w:rsidR="00BD09D7">
        <w:t xml:space="preserve"> window as the first possible non-excluded DL subframe after what is specified in </w:t>
      </w:r>
      <w:r w:rsidR="00BD09D7">
        <w:fldChar w:fldCharType="begin"/>
      </w:r>
      <w:r w:rsidR="00BD09D7">
        <w:instrText xml:space="preserve"> REF _Ref189500275 \r \h </w:instrText>
      </w:r>
      <w:r w:rsidR="00BD09D7">
        <w:fldChar w:fldCharType="separate"/>
      </w:r>
      <w:r w:rsidR="00AD2F30">
        <w:t>Proposal 5</w:t>
      </w:r>
      <w:r w:rsidR="00BD09D7">
        <w:fldChar w:fldCharType="end"/>
      </w:r>
      <w:r w:rsidR="00BD09D7">
        <w:t xml:space="preserve"> and then specify the number of repetitions for NPDCCH and guess on the needed subframes and repetitions for NPDSCH, and then assume one NPDCCH occasion after each period </w:t>
      </w:r>
      <w:r>
        <w:t>until the end of the CB MsgB window</w:t>
      </w:r>
      <w:r w:rsidR="008F0EA9">
        <w:t>.</w:t>
      </w:r>
      <w:r>
        <w:t xml:space="preserve"> </w:t>
      </w:r>
      <w:r w:rsidR="008F0EA9">
        <w:t>F</w:t>
      </w:r>
      <w:r>
        <w:t>or example</w:t>
      </w:r>
      <w:r w:rsidR="008F0EA9">
        <w:t>,</w:t>
      </w:r>
      <w:r w:rsidR="00E15313">
        <w:t xml:space="preserve"> second NPDCCH monitoring subframe is the first NPDCCH subframe 21 ms after first NPDCCH monitoring subframe</w:t>
      </w:r>
      <w:r>
        <w:t>, not counting excludes subframes,</w:t>
      </w:r>
      <w:r w:rsidR="00E15313">
        <w:t xml:space="preserve"> and third NPDCCH subframe starts 21 – 3 ms after second NPDCCH occasion etc.</w:t>
      </w:r>
      <w:r>
        <w:t xml:space="preserve"> we may also add some extra search space subframes for the eNB to have flexibility in the scheduling</w:t>
      </w:r>
      <w:r w:rsidR="00E15313">
        <w:t xml:space="preserve">. </w:t>
      </w:r>
    </w:p>
    <w:p w14:paraId="5E92490B" w14:textId="74DD1366" w:rsidR="00E15313" w:rsidRDefault="00E15313" w:rsidP="00E15313">
      <w:r>
        <w:t xml:space="preserve">To enable the NW to adjust the CB </w:t>
      </w:r>
      <w:r w:rsidR="0083384A">
        <w:t>MsgB</w:t>
      </w:r>
      <w:r>
        <w:t xml:space="preserve"> capacity according to design target and expected load, we propose: </w:t>
      </w:r>
    </w:p>
    <w:p w14:paraId="1039BE2B" w14:textId="0F0810D3" w:rsidR="00BD09D7" w:rsidRDefault="00BD09D7" w:rsidP="00BD09D7">
      <w:pPr>
        <w:pStyle w:val="Proposal"/>
      </w:pPr>
      <w:bookmarkStart w:id="44" w:name="_Toc189817240"/>
      <w:r>
        <w:t>The CD EDT</w:t>
      </w:r>
      <w:r w:rsidR="00E15313">
        <w:t xml:space="preserve"> </w:t>
      </w:r>
      <w:r w:rsidR="001E390F">
        <w:t xml:space="preserve">configuration </w:t>
      </w:r>
      <w:r w:rsidR="00E15313">
        <w:t>has a</w:t>
      </w:r>
      <w:r w:rsidR="001E390F">
        <w:t>n</w:t>
      </w:r>
      <w:r w:rsidR="00E15313">
        <w:t xml:space="preserve"> NPDCCH repetition number</w:t>
      </w:r>
      <w:r w:rsidR="00C050E0">
        <w:t xml:space="preserve"> per CE level</w:t>
      </w:r>
      <w:r w:rsidR="00E15313">
        <w:t xml:space="preserve"> for</w:t>
      </w:r>
      <w:r w:rsidR="00AF5DCD">
        <w:t xml:space="preserve"> the</w:t>
      </w:r>
      <w:r w:rsidR="00E15313">
        <w:t xml:space="preserve"> CB </w:t>
      </w:r>
      <w:r w:rsidR="0083384A">
        <w:t>MsgB</w:t>
      </w:r>
      <w:r w:rsidR="00E15313">
        <w:t xml:space="preserve"> </w:t>
      </w:r>
      <w:r w:rsidR="001E390F">
        <w:t>window</w:t>
      </w:r>
      <w:r w:rsidR="0089135C">
        <w:t>.</w:t>
      </w:r>
      <w:bookmarkEnd w:id="44"/>
      <w:r w:rsidR="00AF5DCD">
        <w:t xml:space="preserve"> </w:t>
      </w:r>
    </w:p>
    <w:p w14:paraId="12412E2C" w14:textId="0BD59D82" w:rsidR="00BD09D7" w:rsidRDefault="00BD09D7" w:rsidP="00BD09D7">
      <w:pPr>
        <w:pStyle w:val="Proposal"/>
      </w:pPr>
      <w:bookmarkStart w:id="45" w:name="_Toc189817241"/>
      <w:r>
        <w:t xml:space="preserve">The CD EDT </w:t>
      </w:r>
      <w:r w:rsidR="001E390F">
        <w:t xml:space="preserve">configuration </w:t>
      </w:r>
      <w:r>
        <w:t xml:space="preserve">has </w:t>
      </w:r>
      <w:r w:rsidR="00E15313">
        <w:t xml:space="preserve">an NPDCCH occasion periodicity </w:t>
      </w:r>
      <w:r w:rsidR="00C050E0">
        <w:t xml:space="preserve">per CE level </w:t>
      </w:r>
      <w:r w:rsidR="00E15313">
        <w:t xml:space="preserve">for CB </w:t>
      </w:r>
      <w:r w:rsidR="0083384A">
        <w:t>MsgB</w:t>
      </w:r>
      <w:r w:rsidR="001E390F">
        <w:t xml:space="preserve"> window</w:t>
      </w:r>
      <w:r w:rsidR="0089135C">
        <w:t>.</w:t>
      </w:r>
      <w:bookmarkEnd w:id="45"/>
      <w:r w:rsidR="00E15313">
        <w:t xml:space="preserve"> </w:t>
      </w:r>
    </w:p>
    <w:p w14:paraId="211B6E0A" w14:textId="1E34FEA5" w:rsidR="00E15313" w:rsidRDefault="00E15313" w:rsidP="00E15313">
      <w:pPr>
        <w:pStyle w:val="Proposal"/>
      </w:pPr>
      <w:bookmarkStart w:id="46" w:name="_Toc189817242"/>
      <w:r>
        <w:t xml:space="preserve">The CD EDT </w:t>
      </w:r>
      <w:r w:rsidR="001E390F">
        <w:t xml:space="preserve">configuration </w:t>
      </w:r>
      <w:r>
        <w:t xml:space="preserve">has a CB </w:t>
      </w:r>
      <w:r w:rsidR="0083384A">
        <w:t>MsgB</w:t>
      </w:r>
      <w:r>
        <w:t xml:space="preserve"> window size </w:t>
      </w:r>
      <w:r w:rsidR="00C050E0">
        <w:t>per CE level</w:t>
      </w:r>
      <w:r w:rsidR="0089135C">
        <w:t>.</w:t>
      </w:r>
      <w:bookmarkEnd w:id="46"/>
      <w:r w:rsidR="00C050E0">
        <w:t xml:space="preserve"> </w:t>
      </w:r>
    </w:p>
    <w:p w14:paraId="023EC267" w14:textId="7219BE47" w:rsidR="00AF5DCD" w:rsidRDefault="00AF5DCD" w:rsidP="00AF5DCD">
      <w:pPr>
        <w:pStyle w:val="Proposal"/>
      </w:pPr>
      <w:bookmarkStart w:id="47" w:name="_Toc189817243"/>
      <w:r>
        <w:t xml:space="preserve">The UEs shall monitor NPDCCH occasions inside the CB </w:t>
      </w:r>
      <w:r w:rsidR="0083384A">
        <w:t>MsgB</w:t>
      </w:r>
      <w:r>
        <w:t xml:space="preserve"> window unless it has successfully decoded a CB </w:t>
      </w:r>
      <w:r w:rsidR="0083384A">
        <w:t>MsgB</w:t>
      </w:r>
      <w:r>
        <w:t xml:space="preserve"> </w:t>
      </w:r>
      <w:r w:rsidR="0024727A">
        <w:t xml:space="preserve">containing a </w:t>
      </w:r>
      <w:r w:rsidR="0024727A">
        <w:rPr>
          <w:noProof/>
        </w:rPr>
        <w:t>matching Contention Resolution Identity</w:t>
      </w:r>
      <w:r w:rsidR="0089135C">
        <w:rPr>
          <w:noProof/>
        </w:rPr>
        <w:t>.</w:t>
      </w:r>
      <w:bookmarkEnd w:id="47"/>
      <w:r w:rsidR="0024727A">
        <w:rPr>
          <w:noProof/>
        </w:rPr>
        <w:t xml:space="preserve"> </w:t>
      </w:r>
    </w:p>
    <w:p w14:paraId="15985677" w14:textId="77777777" w:rsidR="00BD09D7" w:rsidRDefault="00BD09D7" w:rsidP="00340044"/>
    <w:p w14:paraId="5047B349" w14:textId="0930FCDD" w:rsidR="0095219B" w:rsidRDefault="0095219B" w:rsidP="0095219B">
      <w:pPr>
        <w:pStyle w:val="Heading2"/>
      </w:pPr>
      <w:r>
        <w:t>3.</w:t>
      </w:r>
      <w:r w:rsidR="00392D6B">
        <w:t>8</w:t>
      </w:r>
      <w:r>
        <w:tab/>
        <w:t xml:space="preserve">Design of CB MsgB </w:t>
      </w:r>
    </w:p>
    <w:p w14:paraId="6CB910B4" w14:textId="77777777" w:rsidR="00263E66" w:rsidRDefault="00263E66" w:rsidP="00263E66">
      <w:pPr>
        <w:rPr>
          <w:lang w:val="en-US"/>
        </w:rPr>
      </w:pPr>
      <w:r>
        <w:t xml:space="preserve">The second WI sub-objective of this topic is the </w:t>
      </w:r>
      <w:r>
        <w:rPr>
          <w:lang w:val="en-US"/>
        </w:rPr>
        <w:t>e</w:t>
      </w:r>
      <w:r w:rsidRPr="00305C15">
        <w:rPr>
          <w:lang w:val="en-US"/>
        </w:rPr>
        <w:t xml:space="preserve">fficient delivery (reduced overhead) of </w:t>
      </w:r>
      <w:r>
        <w:rPr>
          <w:lang w:val="en-US"/>
        </w:rPr>
        <w:t>M</w:t>
      </w:r>
      <w:r w:rsidRPr="00305C15">
        <w:rPr>
          <w:lang w:val="en-US"/>
        </w:rPr>
        <w:t>sg4</w:t>
      </w:r>
      <w:r>
        <w:rPr>
          <w:lang w:val="en-US"/>
        </w:rPr>
        <w:t xml:space="preserve"> (</w:t>
      </w:r>
      <w:r>
        <w:t>CB MsgB)</w:t>
      </w:r>
      <w:r>
        <w:rPr>
          <w:lang w:val="en-US"/>
        </w:rPr>
        <w:t xml:space="preserve">. In RAN2#126 meeting, [2] showed how the overhead reduction cannot come from optimizations in the </w:t>
      </w:r>
      <w:r w:rsidRPr="00DC2198">
        <w:rPr>
          <w:i/>
          <w:lang w:val="en-US"/>
        </w:rPr>
        <w:t>RRCEarlyDataComplete</w:t>
      </w:r>
      <w:r>
        <w:rPr>
          <w:lang w:val="en-US"/>
        </w:rPr>
        <w:t xml:space="preserve"> ASN.1 structure. Thus, RAN2 should focus on different alternatives such as the transmission of a shared </w:t>
      </w:r>
      <w:r>
        <w:t xml:space="preserve">CB MsgB </w:t>
      </w:r>
      <w:r>
        <w:rPr>
          <w:lang w:val="en-US"/>
        </w:rPr>
        <w:t>.</w:t>
      </w:r>
    </w:p>
    <w:p w14:paraId="12C2BDAF" w14:textId="77777777" w:rsidR="00263E66" w:rsidRDefault="00263E66" w:rsidP="00263E66">
      <w:r>
        <w:t xml:space="preserve">If multiple UEs can be acknowledged in one CB MsgB, the delay decreases and we will use much less (N)PDCCH resources. </w:t>
      </w:r>
    </w:p>
    <w:p w14:paraId="53F39274" w14:textId="0E0321A2" w:rsidR="00263E66" w:rsidRDefault="00263E66" w:rsidP="00263E66">
      <w:pPr>
        <w:rPr>
          <w:lang w:val="en-US"/>
        </w:rPr>
      </w:pPr>
      <w:r>
        <w:rPr>
          <w:lang w:val="en-US"/>
        </w:rPr>
        <w:t xml:space="preserve">In NR 2-step random access, </w:t>
      </w:r>
      <w:r w:rsidR="0095219B">
        <w:rPr>
          <w:lang w:val="en-US"/>
        </w:rPr>
        <w:t xml:space="preserve">the 2-step </w:t>
      </w:r>
      <w:r>
        <w:rPr>
          <w:lang w:val="en-US"/>
        </w:rPr>
        <w:t xml:space="preserve">MsgB can consist of a Backoff Indicator and one or multiple </w:t>
      </w:r>
      <w:r w:rsidRPr="00DC2198">
        <w:rPr>
          <w:i/>
          <w:lang w:eastAsia="ko-KR"/>
        </w:rPr>
        <w:t>successRAR</w:t>
      </w:r>
      <w:r>
        <w:rPr>
          <w:lang w:val="en-US" w:eastAsia="ko-KR"/>
        </w:rPr>
        <w:t xml:space="preserve"> and/or </w:t>
      </w:r>
      <w:r>
        <w:rPr>
          <w:i/>
          <w:iCs/>
          <w:lang w:val="en-US" w:eastAsia="ko-KR"/>
        </w:rPr>
        <w:t xml:space="preserve">fallbackRAR </w:t>
      </w:r>
      <w:r>
        <w:rPr>
          <w:lang w:eastAsia="ko-KR"/>
        </w:rPr>
        <w:t>sub-PDUs</w:t>
      </w:r>
      <w:r>
        <w:rPr>
          <w:lang w:val="en-US" w:eastAsia="ko-KR"/>
        </w:rPr>
        <w:t xml:space="preserve">. Each </w:t>
      </w:r>
      <w:r w:rsidRPr="00DC2198">
        <w:rPr>
          <w:i/>
          <w:lang w:eastAsia="ko-KR"/>
        </w:rPr>
        <w:t>successRAR</w:t>
      </w:r>
      <w:r>
        <w:rPr>
          <w:lang w:val="en-US" w:eastAsia="ko-KR"/>
        </w:rPr>
        <w:t xml:space="preserve"> </w:t>
      </w:r>
      <w:r>
        <w:rPr>
          <w:lang w:eastAsia="ko-KR"/>
        </w:rPr>
        <w:t>consists of</w:t>
      </w:r>
      <w:r>
        <w:rPr>
          <w:lang w:val="en-US" w:eastAsia="ko-KR"/>
        </w:rPr>
        <w:t xml:space="preserve"> </w:t>
      </w:r>
      <w:r>
        <w:rPr>
          <w:noProof/>
        </w:rPr>
        <w:t>UE Contention Resolution Identity</w:t>
      </w:r>
      <w:r>
        <w:rPr>
          <w:noProof/>
          <w:lang w:val="en-US"/>
        </w:rPr>
        <w:t>, and some more fields</w:t>
      </w:r>
      <w:r>
        <w:rPr>
          <w:lang w:val="en-US"/>
        </w:rPr>
        <w:t xml:space="preserve">. Hence, a MsgB can be used to respond to multiple UEs which have transmitted MsgA, i.e., </w:t>
      </w:r>
      <w:r w:rsidR="0095219B">
        <w:rPr>
          <w:lang w:val="en-US"/>
        </w:rPr>
        <w:t xml:space="preserve">this is a </w:t>
      </w:r>
      <w:r>
        <w:rPr>
          <w:lang w:val="en-US"/>
        </w:rPr>
        <w:t>shared MsgB.</w:t>
      </w:r>
      <w:r w:rsidR="0095219B">
        <w:rPr>
          <w:lang w:val="en-US"/>
        </w:rPr>
        <w:t xml:space="preserve"> </w:t>
      </w:r>
    </w:p>
    <w:p w14:paraId="4246489A" w14:textId="7E7683E8" w:rsidR="00263E66" w:rsidRPr="00DC2198" w:rsidRDefault="00263E66" w:rsidP="00263E66">
      <w:pPr>
        <w:pStyle w:val="Observation"/>
      </w:pPr>
      <w:bookmarkStart w:id="48" w:name="_Toc189817190"/>
      <w:r>
        <w:rPr>
          <w:lang w:val="en-US"/>
        </w:rPr>
        <w:t xml:space="preserve">NR’s 2-step random access support multiplexing </w:t>
      </w:r>
      <w:r w:rsidR="0095219B">
        <w:rPr>
          <w:lang w:val="en-US"/>
        </w:rPr>
        <w:t xml:space="preserve">of </w:t>
      </w:r>
      <w:r>
        <w:rPr>
          <w:lang w:val="en-US"/>
        </w:rPr>
        <w:t xml:space="preserve">multiple </w:t>
      </w:r>
      <w:r>
        <w:rPr>
          <w:noProof/>
        </w:rPr>
        <w:t>UE Contention Resolution Identities in MsgB</w:t>
      </w:r>
      <w:r>
        <w:rPr>
          <w:lang w:val="en-US"/>
        </w:rPr>
        <w:t>.</w:t>
      </w:r>
      <w:bookmarkEnd w:id="48"/>
      <w:r>
        <w:rPr>
          <w:lang w:val="en-US"/>
        </w:rPr>
        <w:t xml:space="preserve"> </w:t>
      </w:r>
    </w:p>
    <w:p w14:paraId="1D5C1B55" w14:textId="77777777" w:rsidR="00263E66" w:rsidRDefault="00263E66" w:rsidP="00263E66"/>
    <w:p w14:paraId="7191481E" w14:textId="72E26EFA" w:rsidR="00263E66" w:rsidRDefault="00263E66" w:rsidP="00263E66">
      <w:r>
        <w:t xml:space="preserve">In NR 2-step RA we have (from NR </w:t>
      </w:r>
      <w:r w:rsidR="0095219B">
        <w:t>TS 38.321</w:t>
      </w:r>
      <w:r>
        <w:t>):</w:t>
      </w:r>
      <w:r w:rsidR="0095219B">
        <w:t xml:space="preserve"> </w:t>
      </w:r>
    </w:p>
    <w:p w14:paraId="6D88A899" w14:textId="77777777" w:rsidR="00263E66" w:rsidRPr="00782F5C" w:rsidRDefault="00263E66" w:rsidP="00263E66">
      <w:pPr>
        <w:pStyle w:val="TH"/>
        <w:rPr>
          <w:lang w:eastAsia="ko-KR"/>
        </w:rPr>
      </w:pPr>
      <w:r w:rsidRPr="00782F5C">
        <w:rPr>
          <w:noProof/>
        </w:rPr>
        <w:object w:dxaOrig="15045" w:dyaOrig="2865" w14:anchorId="30F70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2.25pt" o:ole="">
            <v:imagedata r:id="rId13" o:title=""/>
          </v:shape>
          <o:OLEObject Type="Embed" ProgID="Visio.Drawing.15" ShapeID="_x0000_i1025" DrawAspect="Content" ObjectID="_1800430691" r:id="rId14"/>
        </w:object>
      </w:r>
    </w:p>
    <w:p w14:paraId="2EB8DF9B" w14:textId="77777777" w:rsidR="00263E66" w:rsidRPr="00782F5C" w:rsidRDefault="00263E66" w:rsidP="00263E66">
      <w:pPr>
        <w:pStyle w:val="TF"/>
        <w:rPr>
          <w:lang w:eastAsia="ko-KR"/>
        </w:rPr>
      </w:pPr>
      <w:r w:rsidRPr="00782F5C">
        <w:rPr>
          <w:lang w:eastAsia="ko-KR"/>
        </w:rPr>
        <w:t xml:space="preserve">Figure 6.1.5a-4: Example of a </w:t>
      </w:r>
      <w:r>
        <w:rPr>
          <w:lang w:eastAsia="ko-KR"/>
        </w:rPr>
        <w:t>MSGB</w:t>
      </w:r>
      <w:r w:rsidRPr="00782F5C">
        <w:rPr>
          <w:lang w:eastAsia="ko-KR"/>
        </w:rPr>
        <w:t xml:space="preserve"> MAC PDU with MAC SDU(s)</w:t>
      </w:r>
    </w:p>
    <w:p w14:paraId="0567180D" w14:textId="77777777" w:rsidR="00263E66" w:rsidRPr="00782F5C" w:rsidRDefault="00263E66" w:rsidP="00263E66">
      <w:pPr>
        <w:pStyle w:val="TH"/>
        <w:rPr>
          <w:lang w:eastAsia="ko-KR"/>
        </w:rPr>
      </w:pPr>
      <w:r w:rsidRPr="00782F5C">
        <w:rPr>
          <w:noProof/>
        </w:rPr>
        <w:object w:dxaOrig="15045" w:dyaOrig="2865" w14:anchorId="109E75D5">
          <v:shape id="_x0000_i1026" type="#_x0000_t75" style="width:481.5pt;height:92.25pt" o:ole="">
            <v:imagedata r:id="rId15" o:title=""/>
          </v:shape>
          <o:OLEObject Type="Embed" ProgID="Visio.Drawing.15" ShapeID="_x0000_i1026" DrawAspect="Content" ObjectID="_1800430692" r:id="rId16"/>
        </w:object>
      </w:r>
    </w:p>
    <w:p w14:paraId="5F125CEC" w14:textId="77777777" w:rsidR="00263E66" w:rsidRPr="00782F5C" w:rsidRDefault="00263E66" w:rsidP="00263E66">
      <w:pPr>
        <w:pStyle w:val="TF"/>
        <w:rPr>
          <w:lang w:eastAsia="ko-KR"/>
        </w:rPr>
      </w:pPr>
      <w:r w:rsidRPr="00782F5C">
        <w:rPr>
          <w:lang w:eastAsia="ko-KR"/>
        </w:rPr>
        <w:t xml:space="preserve">Figure 6.1.5a-5: Example of a </w:t>
      </w:r>
      <w:r>
        <w:rPr>
          <w:lang w:eastAsia="ko-KR"/>
        </w:rPr>
        <w:t>MSGB</w:t>
      </w:r>
      <w:r w:rsidRPr="00782F5C">
        <w:rPr>
          <w:lang w:eastAsia="ko-KR"/>
        </w:rPr>
        <w:t xml:space="preserve"> MAC PDU without MAC SDU(s)</w:t>
      </w:r>
    </w:p>
    <w:p w14:paraId="5E83BE65" w14:textId="77777777" w:rsidR="00263E66" w:rsidRDefault="00263E66" w:rsidP="00263E66"/>
    <w:p w14:paraId="7F2C21C6" w14:textId="77777777" w:rsidR="00263E66" w:rsidRDefault="00263E66" w:rsidP="00263E66">
      <w:r>
        <w:t>In NR 2-step RA, the NR successRAR looks like this (from NR MAC)</w:t>
      </w:r>
    </w:p>
    <w:p w14:paraId="5B189726" w14:textId="77777777" w:rsidR="00263E66" w:rsidRPr="00782F5C" w:rsidRDefault="00263E66" w:rsidP="00263E66">
      <w:pPr>
        <w:pStyle w:val="TH"/>
        <w:rPr>
          <w:lang w:eastAsia="en-US"/>
        </w:rPr>
      </w:pPr>
      <w:r w:rsidRPr="00782F5C">
        <w:rPr>
          <w:noProof/>
        </w:rPr>
        <w:object w:dxaOrig="5700" w:dyaOrig="6691" w14:anchorId="2A1B19CA">
          <v:shape id="_x0000_i1027" type="#_x0000_t75" style="width:286.9pt;height:334.5pt" o:ole="">
            <v:imagedata r:id="rId17" o:title=""/>
          </v:shape>
          <o:OLEObject Type="Embed" ProgID="Visio.Drawing.15" ShapeID="_x0000_i1027" DrawAspect="Content" ObjectID="_1800430693" r:id="rId18"/>
        </w:object>
      </w:r>
    </w:p>
    <w:p w14:paraId="596B6E23" w14:textId="77777777" w:rsidR="00263E66" w:rsidRPr="00782F5C" w:rsidRDefault="00263E66" w:rsidP="00263E66">
      <w:pPr>
        <w:pStyle w:val="TF"/>
        <w:rPr>
          <w:lang w:val="en-US" w:eastAsia="ko-KR"/>
        </w:rPr>
      </w:pPr>
      <w:r w:rsidRPr="75B11B88">
        <w:rPr>
          <w:lang w:val="en-US" w:eastAsia="ko-KR"/>
        </w:rPr>
        <w:t>Figure 6.2.3a-2: successRAR</w:t>
      </w:r>
    </w:p>
    <w:p w14:paraId="096D0CAF" w14:textId="77777777" w:rsidR="00263E66" w:rsidRDefault="00263E66" w:rsidP="00263E66">
      <w:pPr>
        <w:rPr>
          <w:lang w:val="en-US"/>
        </w:rPr>
      </w:pPr>
    </w:p>
    <w:p w14:paraId="378C527E" w14:textId="63C2A8DB" w:rsidR="00263E66" w:rsidRDefault="00263E66" w:rsidP="00263E66">
      <w:pPr>
        <w:rPr>
          <w:lang w:val="en-US"/>
        </w:rPr>
      </w:pPr>
      <w:r>
        <w:rPr>
          <w:lang w:val="en-US"/>
        </w:rPr>
        <w:t xml:space="preserve">A similar design can be applied to </w:t>
      </w:r>
      <w:r>
        <w:t>CB MsgB</w:t>
      </w:r>
      <w:r>
        <w:rPr>
          <w:lang w:val="en-US"/>
        </w:rPr>
        <w:t xml:space="preserve">, i.e., </w:t>
      </w:r>
      <w:r>
        <w:t xml:space="preserve">CB MsgB </w:t>
      </w:r>
      <w:r>
        <w:rPr>
          <w:lang w:val="en-US"/>
        </w:rPr>
        <w:t>can consist of a Backoff Indicator</w:t>
      </w:r>
      <w:r w:rsidR="00392D6B">
        <w:rPr>
          <w:lang w:val="en-US"/>
        </w:rPr>
        <w:t xml:space="preserve"> (to get fast control of the load on the CB MsgA resources)</w:t>
      </w:r>
      <w:r>
        <w:rPr>
          <w:lang w:val="en-US"/>
        </w:rPr>
        <w:t xml:space="preserve"> and one or </w:t>
      </w:r>
      <w:r w:rsidRPr="000D35AF">
        <w:rPr>
          <w:lang w:val="en-US"/>
        </w:rPr>
        <w:t xml:space="preserve">multiple contention resolution </w:t>
      </w:r>
      <w:r>
        <w:rPr>
          <w:lang w:val="en-US"/>
        </w:rPr>
        <w:t>i</w:t>
      </w:r>
      <w:r w:rsidRPr="000D35AF">
        <w:rPr>
          <w:lang w:val="en-US"/>
        </w:rPr>
        <w:t>dentities</w:t>
      </w:r>
      <w:r>
        <w:rPr>
          <w:lang w:val="en-US"/>
        </w:rPr>
        <w:t xml:space="preserve">. </w:t>
      </w:r>
    </w:p>
    <w:p w14:paraId="1D45791A" w14:textId="77777777" w:rsidR="00263E66" w:rsidRDefault="00263E66" w:rsidP="00263E66">
      <w:pPr>
        <w:rPr>
          <w:lang w:val="en-US"/>
        </w:rPr>
      </w:pPr>
      <w:r>
        <w:rPr>
          <w:lang w:val="en-US"/>
        </w:rPr>
        <w:t>T</w:t>
      </w:r>
      <w:r w:rsidRPr="003458FF">
        <w:rPr>
          <w:lang w:val="en-US"/>
        </w:rPr>
        <w:t xml:space="preserve">he contention resolution Identity </w:t>
      </w:r>
      <w:r>
        <w:rPr>
          <w:lang w:val="en-US"/>
        </w:rPr>
        <w:t>can reuse the “</w:t>
      </w:r>
      <w:r w:rsidRPr="00181D0E">
        <w:rPr>
          <w:noProof/>
        </w:rPr>
        <w:t>UE Contention Resolution Identity MAC Control Element</w:t>
      </w:r>
      <w:r>
        <w:rPr>
          <w:noProof/>
        </w:rPr>
        <w:t xml:space="preserve">” that is derived from the CCCH (that is from </w:t>
      </w:r>
      <w:r w:rsidRPr="00FC04CA">
        <w:rPr>
          <w:noProof/>
        </w:rPr>
        <w:t>RRCConnectionResumeRequest</w:t>
      </w:r>
      <w:r>
        <w:rPr>
          <w:noProof/>
        </w:rPr>
        <w:t xml:space="preserve"> or </w:t>
      </w:r>
      <w:r w:rsidRPr="00FC04CA">
        <w:rPr>
          <w:noProof/>
        </w:rPr>
        <w:t>RRCEarlyDataRequest</w:t>
      </w:r>
      <w:r>
        <w:rPr>
          <w:noProof/>
        </w:rPr>
        <w:t xml:space="preserve"> depending on if UP-EDT or CP-EDT is configured for CBDT or a new RRC message if that is decied). </w:t>
      </w:r>
    </w:p>
    <w:p w14:paraId="0D439F4F" w14:textId="77777777" w:rsidR="00263E66" w:rsidRDefault="00263E66" w:rsidP="00263E66">
      <w:pPr>
        <w:rPr>
          <w:noProof/>
          <w:lang w:val="en-US"/>
        </w:rPr>
      </w:pPr>
      <w:r>
        <w:rPr>
          <w:lang w:val="en-US" w:eastAsia="ko-KR"/>
        </w:rPr>
        <w:t xml:space="preserve">This avoids the transmission of separate </w:t>
      </w:r>
      <w:r>
        <w:t xml:space="preserve">CB MsgB </w:t>
      </w:r>
      <w:r>
        <w:rPr>
          <w:noProof/>
          <w:lang w:val="en-US"/>
        </w:rPr>
        <w:t xml:space="preserve">for each individual UE whose </w:t>
      </w:r>
      <w:r>
        <w:t xml:space="preserve">CB MsgA </w:t>
      </w:r>
      <w:r>
        <w:rPr>
          <w:noProof/>
          <w:lang w:val="en-US"/>
        </w:rPr>
        <w:t>transmission is decoded successfully.</w:t>
      </w:r>
    </w:p>
    <w:p w14:paraId="76434A66" w14:textId="77777777" w:rsidR="00263E66" w:rsidRDefault="00263E66" w:rsidP="00263E66">
      <w:pPr>
        <w:rPr>
          <w:noProof/>
          <w:lang w:val="en-US"/>
        </w:rPr>
      </w:pPr>
    </w:p>
    <w:p w14:paraId="0E8A2DCF" w14:textId="77777777" w:rsidR="00263E66" w:rsidRPr="00B625A7" w:rsidRDefault="00263E66" w:rsidP="00263E66">
      <w:pPr>
        <w:pStyle w:val="Proposal"/>
      </w:pPr>
      <w:bookmarkStart w:id="49" w:name="_Toc189817244"/>
      <w:r>
        <w:t xml:space="preserve">Introduce </w:t>
      </w:r>
      <w:r w:rsidRPr="0018223F">
        <w:t xml:space="preserve">multiplexing </w:t>
      </w:r>
      <w:r>
        <w:t xml:space="preserve">of several </w:t>
      </w:r>
      <w:r w:rsidRPr="0018223F">
        <w:t xml:space="preserve">UE Contention Resolution Identities in </w:t>
      </w:r>
      <w:r>
        <w:t>CB MsgB using NR MSGB as baseline</w:t>
      </w:r>
      <w:r w:rsidRPr="00B625A7">
        <w:t>.</w:t>
      </w:r>
      <w:bookmarkEnd w:id="49"/>
    </w:p>
    <w:p w14:paraId="660C1053" w14:textId="77777777" w:rsidR="00263E66" w:rsidRPr="00B625A7" w:rsidRDefault="00263E66" w:rsidP="00263E66">
      <w:pPr>
        <w:pStyle w:val="Proposal"/>
      </w:pPr>
      <w:bookmarkStart w:id="50" w:name="_Toc189817245"/>
      <w:r>
        <w:t>Introduce a Backoff Indicator in CB MsgB.</w:t>
      </w:r>
      <w:bookmarkEnd w:id="50"/>
      <w:r>
        <w:t xml:space="preserve"> </w:t>
      </w:r>
    </w:p>
    <w:p w14:paraId="77DB2DD8" w14:textId="77777777" w:rsidR="00263E66" w:rsidRDefault="00263E66" w:rsidP="00263E66"/>
    <w:p w14:paraId="2E7AB4AD" w14:textId="77777777" w:rsidR="00263E66" w:rsidRDefault="00263E66" w:rsidP="00263E66">
      <w:r w:rsidRPr="008471A0">
        <w:t>In legacy CP-EDT, msg3 will have a UE identity in the RRC message:</w:t>
      </w:r>
    </w:p>
    <w:p w14:paraId="34721868" w14:textId="77777777" w:rsidR="00263E66" w:rsidRDefault="00263E66" w:rsidP="00263E66">
      <w:pPr>
        <w:pStyle w:val="PL"/>
        <w:ind w:left="720"/>
      </w:pPr>
      <w:r>
        <w:rPr>
          <w:color w:val="000000"/>
        </w:rPr>
        <w:t>RRCEarlyDataRequest-r15-IEs ::=     SEQUENCE {</w:t>
      </w:r>
    </w:p>
    <w:p w14:paraId="181F132B" w14:textId="77777777" w:rsidR="00263E66" w:rsidRDefault="00263E66" w:rsidP="00263E66">
      <w:pPr>
        <w:pStyle w:val="PL"/>
        <w:ind w:left="720"/>
      </w:pPr>
      <w:r>
        <w:rPr>
          <w:color w:val="000000"/>
        </w:rPr>
        <w:t xml:space="preserve">      s-TMSI-r15                                </w:t>
      </w:r>
      <w:r>
        <w:rPr>
          <w:color w:val="000000"/>
          <w:highlight w:val="yellow"/>
        </w:rPr>
        <w:t>S-TMSI</w:t>
      </w:r>
      <w:r>
        <w:rPr>
          <w:color w:val="000000"/>
        </w:rPr>
        <w:t>,</w:t>
      </w:r>
    </w:p>
    <w:p w14:paraId="7B2F13BC" w14:textId="77777777" w:rsidR="00263E66" w:rsidRDefault="00263E66" w:rsidP="00263E66">
      <w:pPr>
        <w:ind w:left="720"/>
      </w:pPr>
      <w:r>
        <w:t>…</w:t>
      </w:r>
    </w:p>
    <w:p w14:paraId="58151F90" w14:textId="77777777" w:rsidR="00263E66" w:rsidRDefault="00263E66" w:rsidP="00263E66">
      <w:r w:rsidRPr="00EA17DF">
        <w:t>For UP-EDT</w:t>
      </w:r>
    </w:p>
    <w:p w14:paraId="3D68B25A" w14:textId="77777777" w:rsidR="00263E66" w:rsidRDefault="00263E66" w:rsidP="00263E66">
      <w:pPr>
        <w:pStyle w:val="PL"/>
        <w:ind w:left="720"/>
      </w:pPr>
      <w:r>
        <w:rPr>
          <w:color w:val="000000"/>
        </w:rPr>
        <w:t>RRCConnectionResumeRequest-r13-IEs ::=          SEQUENCE {</w:t>
      </w:r>
    </w:p>
    <w:p w14:paraId="748EF4C5" w14:textId="77777777" w:rsidR="00263E66" w:rsidRDefault="00263E66" w:rsidP="00263E66">
      <w:pPr>
        <w:pStyle w:val="PL"/>
        <w:ind w:left="720"/>
      </w:pPr>
      <w:r>
        <w:rPr>
          <w:color w:val="000000"/>
        </w:rPr>
        <w:t xml:space="preserve">      </w:t>
      </w:r>
      <w:r>
        <w:rPr>
          <w:color w:val="000000"/>
          <w:highlight w:val="yellow"/>
        </w:rPr>
        <w:t>resumeIdentity-r13</w:t>
      </w:r>
      <w:r>
        <w:rPr>
          <w:color w:val="000000"/>
        </w:rPr>
        <w:t>                                                CHOICE {</w:t>
      </w:r>
    </w:p>
    <w:p w14:paraId="2B510DBF" w14:textId="77777777" w:rsidR="00263E66" w:rsidRDefault="00263E66" w:rsidP="00263E66">
      <w:pPr>
        <w:pStyle w:val="PL"/>
        <w:ind w:left="720"/>
      </w:pPr>
      <w:r>
        <w:rPr>
          <w:color w:val="000000"/>
        </w:rPr>
        <w:t>            resumeID-r13                                                      ResumeIdentity-r13,</w:t>
      </w:r>
    </w:p>
    <w:p w14:paraId="5F892CAE" w14:textId="77777777" w:rsidR="00263E66" w:rsidRDefault="00263E66" w:rsidP="00263E66"/>
    <w:p w14:paraId="2C83F650" w14:textId="26C1B5C0" w:rsidR="00263E66" w:rsidRDefault="00263E66" w:rsidP="00263E66">
      <w:r w:rsidRPr="00EA17DF">
        <w:t xml:space="preserve">Then in </w:t>
      </w:r>
      <w:r>
        <w:t>CB M</w:t>
      </w:r>
      <w:r w:rsidRPr="00EA17DF">
        <w:t>sg</w:t>
      </w:r>
      <w:r w:rsidR="00392D6B">
        <w:t>B</w:t>
      </w:r>
      <w:r w:rsidRPr="00EA17DF">
        <w:t xml:space="preserve">, the UE </w:t>
      </w:r>
      <w:r>
        <w:t xml:space="preserve">can </w:t>
      </w:r>
      <w:r w:rsidRPr="00EA17DF">
        <w:t>repeat part of the RRC message in a UE Contention Resolution Identity MAC Control Element used for the contention resolution</w:t>
      </w:r>
      <w:r>
        <w:t xml:space="preserve"> (from LTE MAC)</w:t>
      </w:r>
      <w:r w:rsidRPr="00EA17DF">
        <w:t>:</w:t>
      </w:r>
    </w:p>
    <w:p w14:paraId="5D8D3281" w14:textId="77777777" w:rsidR="00263E66" w:rsidRPr="004969F0" w:rsidRDefault="00263E66" w:rsidP="00263E66">
      <w:pPr>
        <w:ind w:left="1440"/>
        <w:rPr>
          <w:rFonts w:eastAsia="Times New Roman"/>
          <w:sz w:val="24"/>
          <w:szCs w:val="24"/>
        </w:rPr>
      </w:pPr>
      <w:bookmarkStart w:id="51" w:name="_Toc29243034"/>
      <w:bookmarkStart w:id="52" w:name="_Toc37256296"/>
      <w:bookmarkStart w:id="53" w:name="_Toc37256450"/>
      <w:bookmarkStart w:id="54" w:name="_Toc46500389"/>
      <w:bookmarkStart w:id="55" w:name="_Toc52536298"/>
      <w:bookmarkStart w:id="56" w:name="_Toc178249262"/>
      <w:r w:rsidRPr="004969F0">
        <w:rPr>
          <w:rFonts w:eastAsia="Times New Roman"/>
          <w:sz w:val="24"/>
          <w:szCs w:val="24"/>
        </w:rPr>
        <w:t>6.1.3.4</w:t>
      </w:r>
      <w:r>
        <w:rPr>
          <w:rFonts w:eastAsia="Times New Roman"/>
          <w:sz w:val="24"/>
          <w:szCs w:val="24"/>
        </w:rPr>
        <w:tab/>
      </w:r>
      <w:r>
        <w:rPr>
          <w:rFonts w:eastAsia="Times New Roman"/>
          <w:sz w:val="24"/>
          <w:szCs w:val="24"/>
        </w:rPr>
        <w:tab/>
      </w:r>
      <w:r w:rsidRPr="004969F0">
        <w:rPr>
          <w:rFonts w:eastAsia="Times New Roman"/>
          <w:sz w:val="24"/>
          <w:szCs w:val="24"/>
        </w:rPr>
        <w:t xml:space="preserve">UE </w:t>
      </w:r>
      <w:r w:rsidRPr="004969F0">
        <w:rPr>
          <w:sz w:val="24"/>
          <w:szCs w:val="24"/>
        </w:rPr>
        <w:t>Contention</w:t>
      </w:r>
      <w:r w:rsidRPr="004969F0">
        <w:rPr>
          <w:rFonts w:eastAsia="Times New Roman"/>
          <w:sz w:val="24"/>
          <w:szCs w:val="24"/>
        </w:rPr>
        <w:t xml:space="preserve"> Resolution Identity MAC Control Element</w:t>
      </w:r>
      <w:bookmarkEnd w:id="51"/>
      <w:bookmarkEnd w:id="52"/>
      <w:bookmarkEnd w:id="53"/>
      <w:bookmarkEnd w:id="54"/>
      <w:bookmarkEnd w:id="55"/>
      <w:bookmarkEnd w:id="56"/>
    </w:p>
    <w:p w14:paraId="0CD757BB" w14:textId="77777777" w:rsidR="00263E66" w:rsidRDefault="00263E66" w:rsidP="00263E66">
      <w:pPr>
        <w:ind w:left="1440"/>
        <w:rPr>
          <w:rFonts w:eastAsiaTheme="minorHAnsi"/>
        </w:rPr>
      </w:pPr>
      <w:r>
        <w:t>The UE Contention Resolution Identity MAC control element is identified by MAC PDU subheader with LCID as specified in table 6.2.1-1. This control element has a fixed 48-bit size and consists of a single field defined as follows (figure 6.1.3.4-1)</w:t>
      </w:r>
    </w:p>
    <w:p w14:paraId="3C4D64BF" w14:textId="77777777" w:rsidR="00263E66" w:rsidRDefault="00263E66" w:rsidP="00263E66">
      <w:pPr>
        <w:pStyle w:val="B1"/>
        <w:ind w:left="2008"/>
      </w:pPr>
      <w:r>
        <w:t xml:space="preserve">-    UE Contention Resolution Identity: If this MAC control element is included in response to an uplink CCCH transmission, then this field contains the uplink CCCH SDU if the uplink CCCH SDU is 48 bits long. If the CCCH SDU is longer than 48 bits, this field contains the first 48 bits of the uplink CCCH SDU. If this MAC control element is included in response to an uplink DCCH transmission (i.e. the MAC entity is configured with </w:t>
      </w:r>
      <w:r>
        <w:rPr>
          <w:i/>
          <w:iCs/>
        </w:rPr>
        <w:t>rach-Skip</w:t>
      </w:r>
      <w:r>
        <w:t xml:space="preserve"> or </w:t>
      </w:r>
      <w:r>
        <w:rPr>
          <w:i/>
          <w:iCs/>
        </w:rPr>
        <w:t>rach-SkipSCG</w:t>
      </w:r>
      <w:r>
        <w:t>), then the MAC entity shall ignore the contents of this field.</w:t>
      </w:r>
    </w:p>
    <w:p w14:paraId="001EB5A1" w14:textId="77777777" w:rsidR="00263E66" w:rsidRDefault="00263E66" w:rsidP="00263E66">
      <w:pPr>
        <w:pStyle w:val="TH"/>
        <w:ind w:left="1440"/>
      </w:pPr>
      <w:r>
        <w:rPr>
          <w:noProof/>
          <w:lang w:eastAsia="ja-JP"/>
        </w:rPr>
        <w:drawing>
          <wp:inline distT="0" distB="0" distL="0" distR="0" wp14:anchorId="3703EC40" wp14:editId="2C8B16FD">
            <wp:extent cx="2226310" cy="1567815"/>
            <wp:effectExtent l="0" t="0" r="0" b="0"/>
            <wp:docPr id="122700486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26310" cy="1567815"/>
                    </a:xfrm>
                    <a:prstGeom prst="rect">
                      <a:avLst/>
                    </a:prstGeom>
                    <a:noFill/>
                    <a:ln>
                      <a:noFill/>
                    </a:ln>
                  </pic:spPr>
                </pic:pic>
              </a:graphicData>
            </a:graphic>
          </wp:inline>
        </w:drawing>
      </w:r>
    </w:p>
    <w:p w14:paraId="352A847B" w14:textId="77777777" w:rsidR="00263E66" w:rsidRDefault="00263E66" w:rsidP="00263E66">
      <w:pPr>
        <w:pStyle w:val="TF"/>
        <w:ind w:left="1440"/>
      </w:pPr>
      <w:r>
        <w:t>Figure 6.1.3.4-1: UE Contention Resolution Identity MAC control element</w:t>
      </w:r>
    </w:p>
    <w:p w14:paraId="3B2935DB" w14:textId="77777777" w:rsidR="00263E66" w:rsidRDefault="00263E66" w:rsidP="00263E66">
      <w:pPr>
        <w:pStyle w:val="Proposal"/>
      </w:pPr>
      <w:bookmarkStart w:id="57" w:name="_Toc189817246"/>
      <w:r>
        <w:t xml:space="preserve">The CB MsgB contention resolution uses legacy </w:t>
      </w:r>
      <w:r w:rsidRPr="00EA17DF">
        <w:t>UE Contention Resolution Identity MAC Control Element</w:t>
      </w:r>
      <w:r>
        <w:t xml:space="preserve"> for the contention resolution.</w:t>
      </w:r>
      <w:bookmarkEnd w:id="57"/>
      <w:r>
        <w:t xml:space="preserve"> </w:t>
      </w:r>
    </w:p>
    <w:p w14:paraId="4DBEEF81" w14:textId="77777777" w:rsidR="00263E66" w:rsidRDefault="00263E66" w:rsidP="00340044"/>
    <w:p w14:paraId="1117E10E" w14:textId="7307902B" w:rsidR="00A36D1E" w:rsidRPr="00B625A7" w:rsidRDefault="001E219B" w:rsidP="00A36D1E">
      <w:pPr>
        <w:pStyle w:val="Heading2"/>
      </w:pPr>
      <w:r>
        <w:t>3</w:t>
      </w:r>
      <w:r w:rsidR="00A36D1E">
        <w:t>.</w:t>
      </w:r>
      <w:r w:rsidR="00392D6B">
        <w:t>9</w:t>
      </w:r>
      <w:r w:rsidR="00A36D1E">
        <w:tab/>
        <w:t xml:space="preserve">Multi carrier DSA </w:t>
      </w:r>
    </w:p>
    <w:p w14:paraId="56C15CF8" w14:textId="6FAE12D4" w:rsidR="002D512C" w:rsidRDefault="009039F7" w:rsidP="00AC3E39">
      <w:r>
        <w:t xml:space="preserve">It is easy to support multicarrier by including an indication in system info on what carrier the CB EDT is configured. </w:t>
      </w:r>
    </w:p>
    <w:p w14:paraId="1768A7BC" w14:textId="6A9E2A65" w:rsidR="00A36D1E" w:rsidRDefault="008F0EA9" w:rsidP="00AC3E39">
      <w:pPr>
        <w:pStyle w:val="Proposal"/>
      </w:pPr>
      <w:bookmarkStart w:id="58" w:name="_Toc189817247"/>
      <w:r>
        <w:t xml:space="preserve">The CB EDT configuration </w:t>
      </w:r>
      <w:r w:rsidR="009039F7">
        <w:t xml:space="preserve">indicates </w:t>
      </w:r>
      <w:r>
        <w:t xml:space="preserve">which </w:t>
      </w:r>
      <w:r w:rsidR="009039F7">
        <w:t xml:space="preserve">carrier </w:t>
      </w:r>
      <w:r>
        <w:t>is used for the CB EDT</w:t>
      </w:r>
      <w:r w:rsidR="009039F7">
        <w:t>.</w:t>
      </w:r>
      <w:bookmarkEnd w:id="58"/>
      <w:r w:rsidR="009039F7">
        <w:t xml:space="preserve"> </w:t>
      </w:r>
    </w:p>
    <w:p w14:paraId="6CAF6E20" w14:textId="62740BB7" w:rsidR="00D3254D" w:rsidRDefault="00D3254D" w:rsidP="00D3254D">
      <w:pPr>
        <w:pStyle w:val="Proposal"/>
      </w:pPr>
      <w:bookmarkStart w:id="59" w:name="_Toc189817248"/>
      <w:r>
        <w:t>RAN2 to discuss whether one carrier per CE level can be configured</w:t>
      </w:r>
      <w:r w:rsidR="00AF5DCD">
        <w:t>, or if all CE levels are supported on</w:t>
      </w:r>
      <w:r w:rsidR="0089135C">
        <w:t xml:space="preserve"> the same</w:t>
      </w:r>
      <w:r w:rsidR="00AF5DCD">
        <w:t xml:space="preserve"> carrier</w:t>
      </w:r>
      <w:r w:rsidR="0089135C">
        <w:t>.</w:t>
      </w:r>
      <w:bookmarkEnd w:id="59"/>
      <w:r w:rsidR="00AF5DCD">
        <w:t xml:space="preserve"> </w:t>
      </w:r>
    </w:p>
    <w:p w14:paraId="01F8E1E0" w14:textId="77777777" w:rsidR="00E45605" w:rsidRDefault="00E45605" w:rsidP="00E45605"/>
    <w:p w14:paraId="43FDF2A4" w14:textId="19A94CEC" w:rsidR="00E45605" w:rsidRPr="00B625A7" w:rsidRDefault="00E45605" w:rsidP="00E45605">
      <w:pPr>
        <w:pStyle w:val="Heading2"/>
      </w:pPr>
      <w:r>
        <w:t>3.10</w:t>
      </w:r>
      <w:r>
        <w:tab/>
        <w:t xml:space="preserve">Contention control </w:t>
      </w:r>
    </w:p>
    <w:p w14:paraId="00525FA0" w14:textId="77777777" w:rsidR="00E45605" w:rsidRDefault="00E45605" w:rsidP="00E45605">
      <w:r>
        <w:t>When CB EDT is applied, the UE shall start another round of attempts for CB MsgA transmission (</w:t>
      </w:r>
      <w:r w:rsidRPr="006230E1">
        <w:t>after waiting for a random back-off</w:t>
      </w:r>
      <w:r>
        <w:t xml:space="preserve">) only if all the replicas in the current round have been transmitted and none of them is acknowledged by the NW. </w:t>
      </w:r>
    </w:p>
    <w:p w14:paraId="732B206A" w14:textId="21216605" w:rsidR="00E45605" w:rsidRDefault="00E45605" w:rsidP="00E45605">
      <w:pPr>
        <w:pStyle w:val="Proposal"/>
      </w:pPr>
      <w:bookmarkStart w:id="60" w:name="_Toc189817249"/>
      <w:r>
        <w:t xml:space="preserve">If no successful contention resolution was received in the CB MsgB window after a CB MsgA replica was transmitted, the UE shall draw a random number from a back off (indicated in a CB MsgB, if received, or from back off indicator in system information) and wait the number of DSA windows </w:t>
      </w:r>
      <w:r w:rsidR="001E390F">
        <w:t>and in the DSA window after the wait, do</w:t>
      </w:r>
      <w:r>
        <w:t xml:space="preserve"> the CB MsgA replica selection and transmission.</w:t>
      </w:r>
      <w:bookmarkEnd w:id="60"/>
      <w:r>
        <w:t xml:space="preserve"> </w:t>
      </w:r>
    </w:p>
    <w:p w14:paraId="00741FE9" w14:textId="77777777" w:rsidR="00E45605" w:rsidRDefault="00E45605" w:rsidP="00FC04CA"/>
    <w:p w14:paraId="0A925F38" w14:textId="17DC0A2D" w:rsidR="0080101A" w:rsidRPr="00B625A7" w:rsidRDefault="001E219B" w:rsidP="004A212A">
      <w:pPr>
        <w:pStyle w:val="Heading2"/>
      </w:pPr>
      <w:r>
        <w:t>3</w:t>
      </w:r>
      <w:r w:rsidR="0080101A">
        <w:t>.</w:t>
      </w:r>
      <w:r w:rsidR="00D946C9">
        <w:t>1</w:t>
      </w:r>
      <w:r w:rsidR="00A23D65">
        <w:t>0</w:t>
      </w:r>
      <w:r w:rsidR="0080101A">
        <w:tab/>
        <w:t>Contention mechanism: collision detection and backoff</w:t>
      </w:r>
    </w:p>
    <w:p w14:paraId="2C5BAEFA" w14:textId="3370EE42" w:rsidR="0080101A" w:rsidRDefault="00FC04CA" w:rsidP="0080101A">
      <w:r>
        <w:t>CB</w:t>
      </w:r>
      <w:r w:rsidR="00D946C9">
        <w:t xml:space="preserve"> </w:t>
      </w:r>
      <w:r w:rsidR="0083384A">
        <w:t>MsgA</w:t>
      </w:r>
      <w:r w:rsidR="0080101A">
        <w:t xml:space="preserve"> transmission may fail due to collision or bad reception quality at the network side. </w:t>
      </w:r>
      <w:r w:rsidR="0080101A">
        <w:rPr>
          <w:lang w:val="en-US"/>
        </w:rPr>
        <w:t>In NR 2</w:t>
      </w:r>
      <w:r w:rsidR="004D0779">
        <w:rPr>
          <w:lang w:val="en-US"/>
        </w:rPr>
        <w:t>-</w:t>
      </w:r>
      <w:r w:rsidR="0080101A">
        <w:rPr>
          <w:lang w:val="en-US"/>
        </w:rPr>
        <w:t xml:space="preserve">step random access, when the transmission of </w:t>
      </w:r>
      <w:r w:rsidR="0083384A">
        <w:t>MsgA</w:t>
      </w:r>
      <w:r w:rsidR="0080101A">
        <w:t xml:space="preserve"> fails, the UE may have another </w:t>
      </w:r>
      <w:r w:rsidR="0083384A">
        <w:t>MsgA</w:t>
      </w:r>
      <w:r w:rsidR="0080101A">
        <w:t xml:space="preserve"> transmission attempt with a random backoff and an increased </w:t>
      </w:r>
      <w:r w:rsidR="0083384A">
        <w:t>MsgA</w:t>
      </w:r>
      <w:r w:rsidR="0080101A">
        <w:t xml:space="preserve"> transmission power (i.e., </w:t>
      </w:r>
      <w:r w:rsidR="0080101A" w:rsidRPr="009463C9">
        <w:t>power ramping)</w:t>
      </w:r>
      <w:r w:rsidR="0080101A">
        <w:t xml:space="preserve">. The UE would </w:t>
      </w:r>
      <w:r w:rsidR="00AA7513">
        <w:t>switch</w:t>
      </w:r>
      <w:r w:rsidR="0080101A" w:rsidRPr="009463C9">
        <w:t xml:space="preserve"> to 4-step </w:t>
      </w:r>
      <w:r w:rsidR="0080101A">
        <w:t xml:space="preserve">random access if </w:t>
      </w:r>
      <w:r w:rsidR="0080101A" w:rsidRPr="009463C9">
        <w:t xml:space="preserve">the number of </w:t>
      </w:r>
      <w:r w:rsidR="0083384A">
        <w:t>MsgA</w:t>
      </w:r>
      <w:r w:rsidR="0080101A" w:rsidRPr="009463C9">
        <w:t xml:space="preserve"> transmissions has reached </w:t>
      </w:r>
      <w:r w:rsidR="0083384A">
        <w:rPr>
          <w:i/>
          <w:iCs/>
        </w:rPr>
        <w:t>MsgA</w:t>
      </w:r>
      <w:r w:rsidR="0080101A" w:rsidRPr="009463C9">
        <w:rPr>
          <w:i/>
          <w:iCs/>
        </w:rPr>
        <w:t>-TransMax</w:t>
      </w:r>
      <w:r w:rsidR="003E431F" w:rsidRPr="003E431F">
        <w:t>, provided that</w:t>
      </w:r>
      <w:r w:rsidR="003E431F">
        <w:rPr>
          <w:i/>
          <w:iCs/>
        </w:rPr>
        <w:t xml:space="preserve"> preambleTransMax</w:t>
      </w:r>
      <w:r w:rsidR="003E431F">
        <w:t xml:space="preserve"> is greater than </w:t>
      </w:r>
      <w:r w:rsidR="0083384A">
        <w:rPr>
          <w:i/>
          <w:iCs/>
        </w:rPr>
        <w:t>MsgA</w:t>
      </w:r>
      <w:r w:rsidR="003E431F">
        <w:rPr>
          <w:i/>
          <w:iCs/>
        </w:rPr>
        <w:t>-TransMax</w:t>
      </w:r>
      <w:r w:rsidR="0080101A">
        <w:t xml:space="preserve">. A similar mechanism can be introduced for </w:t>
      </w:r>
      <w:r w:rsidR="00EC14C1">
        <w:t>CB</w:t>
      </w:r>
      <w:r w:rsidR="0080101A">
        <w:t xml:space="preserve"> EDT to handle </w:t>
      </w:r>
      <w:r w:rsidR="00EC14C1">
        <w:t xml:space="preserve">CB </w:t>
      </w:r>
      <w:r w:rsidR="0083384A">
        <w:t>MsgA</w:t>
      </w:r>
      <w:r w:rsidR="0080101A">
        <w:t xml:space="preserve"> transmission failures.</w:t>
      </w:r>
    </w:p>
    <w:p w14:paraId="47B96A58" w14:textId="4DEE8F4E" w:rsidR="0080101A" w:rsidRDefault="0080101A" w:rsidP="00340E25">
      <w:pPr>
        <w:pStyle w:val="Proposal"/>
      </w:pPr>
      <w:bookmarkStart w:id="61" w:name="_Toc189817250"/>
      <w:r>
        <w:t xml:space="preserve">After a failure in </w:t>
      </w:r>
      <w:r w:rsidR="00FC04CA">
        <w:t>CB</w:t>
      </w:r>
      <w:r w:rsidR="00EC14C1">
        <w:t xml:space="preserve"> </w:t>
      </w:r>
      <w:r w:rsidR="0083384A">
        <w:t>MsgA</w:t>
      </w:r>
      <w:r w:rsidR="00FC04CA">
        <w:t xml:space="preserve"> </w:t>
      </w:r>
      <w:r>
        <w:t>transmission</w:t>
      </w:r>
      <w:r w:rsidR="00392D6B">
        <w:t xml:space="preserve"> (no matching UE ID received in the CB MsgB)</w:t>
      </w:r>
      <w:r>
        <w:t>, the UE may attempt another transmission after waiting for a random back-off and increasing the transmission power.</w:t>
      </w:r>
      <w:r w:rsidR="00A94720">
        <w:t xml:space="preserve"> FFS parameters and details of the mechanism.</w:t>
      </w:r>
      <w:bookmarkEnd w:id="61"/>
      <w:r w:rsidR="00A94720">
        <w:t xml:space="preserve"> </w:t>
      </w:r>
    </w:p>
    <w:p w14:paraId="2F31983F" w14:textId="1DA6EEAA" w:rsidR="0080101A" w:rsidRPr="00C4166A" w:rsidRDefault="0080101A" w:rsidP="00340E25">
      <w:pPr>
        <w:pStyle w:val="Proposal"/>
      </w:pPr>
      <w:bookmarkStart w:id="62" w:name="_Toc189817251"/>
      <w:r>
        <w:t xml:space="preserve">After a number of failed </w:t>
      </w:r>
      <w:r w:rsidR="00FC04CA">
        <w:t>CB</w:t>
      </w:r>
      <w:r w:rsidR="00EC14C1">
        <w:t xml:space="preserve"> </w:t>
      </w:r>
      <w:r w:rsidR="0083384A">
        <w:t>MsgA</w:t>
      </w:r>
      <w:r w:rsidR="00FC04CA">
        <w:t xml:space="preserve"> </w:t>
      </w:r>
      <w:r>
        <w:t xml:space="preserve">transmission attempts, the UE falls back to </w:t>
      </w:r>
      <w:r w:rsidR="00F2581B">
        <w:t xml:space="preserve">4-step </w:t>
      </w:r>
      <w:r>
        <w:t>random access</w:t>
      </w:r>
      <w:r w:rsidR="00F2581B">
        <w:t xml:space="preserve"> EDT</w:t>
      </w:r>
      <w:r>
        <w:t>.</w:t>
      </w:r>
      <w:r w:rsidR="00AC0FFA">
        <w:t xml:space="preserve"> FFS on the maximum number of transmission attempts.</w:t>
      </w:r>
      <w:bookmarkEnd w:id="62"/>
    </w:p>
    <w:p w14:paraId="0264D805" w14:textId="77777777" w:rsidR="006273E8" w:rsidRDefault="006273E8" w:rsidP="002A0B61"/>
    <w:p w14:paraId="65258399" w14:textId="7AD4A40D" w:rsidR="00A23D65" w:rsidRPr="00B625A7" w:rsidRDefault="00A23D65" w:rsidP="00A23D65">
      <w:pPr>
        <w:pStyle w:val="Heading2"/>
      </w:pPr>
      <w:r>
        <w:t>3.11</w:t>
      </w:r>
      <w:r>
        <w:tab/>
        <w:t xml:space="preserve">Contention control </w:t>
      </w:r>
    </w:p>
    <w:p w14:paraId="6B366430" w14:textId="77777777" w:rsidR="00A23D65" w:rsidRDefault="00A23D65" w:rsidP="00A23D65">
      <w:r>
        <w:t>When CB EDT is applied, the UE shall start another round of attempts for CB MsgA transmission (</w:t>
      </w:r>
      <w:r w:rsidRPr="006230E1">
        <w:t>after waiting for a random back-off</w:t>
      </w:r>
      <w:r>
        <w:t xml:space="preserve">) only if all the replicas in the current round have been transmitted and none of them is acknowledged by the NW. </w:t>
      </w:r>
    </w:p>
    <w:p w14:paraId="20AE7CF3" w14:textId="77777777" w:rsidR="00A23D65" w:rsidRDefault="00A23D65" w:rsidP="00A23D65">
      <w:pPr>
        <w:pStyle w:val="Proposal"/>
      </w:pPr>
      <w:bookmarkStart w:id="63" w:name="_Toc189817252"/>
      <w:r>
        <w:t>If no successful contention resolution was received in the CB MsgB window after a CB MsgA replica was transmitted, the UE shall draw a random number from a back off (indicated in a CB MsgB, if received, or from back off indicator in system information) and wait the number of DSA windows and in the DSA window after the wait, do the CB MsgA replica selection and transmission.</w:t>
      </w:r>
      <w:bookmarkEnd w:id="63"/>
      <w:r>
        <w:t xml:space="preserve"> </w:t>
      </w:r>
    </w:p>
    <w:p w14:paraId="60FC4553" w14:textId="77777777" w:rsidR="00A23D65" w:rsidRDefault="00A23D65" w:rsidP="00A23D65"/>
    <w:p w14:paraId="485943D6" w14:textId="1A683FBC" w:rsidR="008E1441" w:rsidRPr="00B625A7" w:rsidRDefault="001E219B" w:rsidP="008E1441">
      <w:pPr>
        <w:pStyle w:val="Heading2"/>
      </w:pPr>
      <w:r>
        <w:t>3</w:t>
      </w:r>
      <w:r w:rsidR="008E1441">
        <w:t>.12</w:t>
      </w:r>
      <w:r w:rsidR="008E1441">
        <w:tab/>
        <w:t xml:space="preserve">OCCs </w:t>
      </w:r>
    </w:p>
    <w:p w14:paraId="6AA10D2A" w14:textId="3C9C3421" w:rsidR="008E1441" w:rsidRDefault="008E1441" w:rsidP="002A0B61">
      <w:r>
        <w:t xml:space="preserve">If only some UEs can handle OCCs it may not be useful for CB EDT functionality to have OCC transmissions enabled as a that will require separate frequency and time resources for those UEs (as transmission time is double for OCC2 compared to no OCC used). Further, OCCs only help if UEs has a CTO (as discussed in RAN1) that is </w:t>
      </w:r>
      <w:r w:rsidR="00EE53DC">
        <w:t>similar and also that there are small power imbalances between them</w:t>
      </w:r>
      <w:r w:rsidR="00730DE1">
        <w:t>, as well as</w:t>
      </w:r>
      <w:r w:rsidR="0016534D">
        <w:t xml:space="preserve"> single tone </w:t>
      </w:r>
      <w:r w:rsidR="00730DE1">
        <w:t xml:space="preserve">transmissions </w:t>
      </w:r>
      <w:r w:rsidR="0016534D">
        <w:t xml:space="preserve">(see LS </w:t>
      </w:r>
      <w:r w:rsidR="0016534D">
        <w:fldChar w:fldCharType="begin"/>
      </w:r>
      <w:r w:rsidR="0016534D">
        <w:instrText xml:space="preserve"> REF _Ref189507287 \r \h </w:instrText>
      </w:r>
      <w:r w:rsidR="0016534D">
        <w:fldChar w:fldCharType="separate"/>
      </w:r>
      <w:r w:rsidR="00AD2F30">
        <w:t>[4]</w:t>
      </w:r>
      <w:r w:rsidR="0016534D">
        <w:fldChar w:fldCharType="end"/>
      </w:r>
      <w:r w:rsidR="0016534D">
        <w:t>)</w:t>
      </w:r>
      <w:r w:rsidR="00EE53DC">
        <w:t xml:space="preserve"> – </w:t>
      </w:r>
      <w:r>
        <w:t>it</w:t>
      </w:r>
      <w:r w:rsidR="00EE53DC">
        <w:t xml:space="preserve"> </w:t>
      </w:r>
      <w:r>
        <w:t>is unlikely that UEs in IDLE/SUSPENDED will have similar CTO</w:t>
      </w:r>
      <w:r w:rsidR="00EE53DC">
        <w:t xml:space="preserve"> and that there are no power imbalance</w:t>
      </w:r>
      <w:r w:rsidR="00C6494D">
        <w:t xml:space="preserve"> and that only single tone is supported for DSA</w:t>
      </w:r>
      <w:r>
        <w:t xml:space="preserve">. </w:t>
      </w:r>
    </w:p>
    <w:p w14:paraId="06B5D116" w14:textId="08A2E8A5" w:rsidR="00056E6F" w:rsidRDefault="00056E6F" w:rsidP="002A0B61">
      <w:r>
        <w:t xml:space="preserve">Further, using OCCs with CRDSA will require the UE to use the same OCC used in all the replicas to enable cancelling it on other replica occasions. This may decrease the gain of OCC as it </w:t>
      </w:r>
      <w:r w:rsidR="00730DE1">
        <w:t xml:space="preserve">is a </w:t>
      </w:r>
      <w:r>
        <w:t xml:space="preserve">restriction to selectable DSA resources. </w:t>
      </w:r>
    </w:p>
    <w:p w14:paraId="44256840" w14:textId="56EEF57C" w:rsidR="008E1441" w:rsidRDefault="008E1441" w:rsidP="008E1441">
      <w:pPr>
        <w:pStyle w:val="Proposal"/>
      </w:pPr>
      <w:bookmarkStart w:id="64" w:name="_Toc189817253"/>
      <w:r>
        <w:t>OCCs are not used for the CB EDT functionality.</w:t>
      </w:r>
      <w:bookmarkEnd w:id="64"/>
      <w:r>
        <w:t xml:space="preserve"> </w:t>
      </w:r>
    </w:p>
    <w:p w14:paraId="1C74CFEC" w14:textId="77777777" w:rsidR="008E1441" w:rsidRDefault="008E1441" w:rsidP="002A0B61"/>
    <w:p w14:paraId="0F332B4E" w14:textId="3E574DA5" w:rsidR="008E1381" w:rsidRDefault="001E219B" w:rsidP="008E1381">
      <w:pPr>
        <w:pStyle w:val="Heading2"/>
      </w:pPr>
      <w:r>
        <w:t>3</w:t>
      </w:r>
      <w:r w:rsidR="008E1381">
        <w:t>.1</w:t>
      </w:r>
      <w:r w:rsidR="008E1441">
        <w:t>3</w:t>
      </w:r>
      <w:r w:rsidR="008E1381">
        <w:tab/>
        <w:t>Some eMTC considerations</w:t>
      </w:r>
    </w:p>
    <w:p w14:paraId="4D77AA2C" w14:textId="414BF4F9" w:rsidR="008E1381" w:rsidRPr="008E1381" w:rsidRDefault="008E1381" w:rsidP="008E1381">
      <w:r>
        <w:t xml:space="preserve">All issues considered above needs to be </w:t>
      </w:r>
      <w:r w:rsidR="006E2EAF">
        <w:t xml:space="preserve">investigated also </w:t>
      </w:r>
      <w:r>
        <w:t>for eMTC. One agreement from last meeting needs an update as eMTC can support full duplex UEs:</w:t>
      </w:r>
    </w:p>
    <w:p w14:paraId="6A45C2C8" w14:textId="167B3909" w:rsidR="008E1381" w:rsidRDefault="008E1381" w:rsidP="008E1381">
      <w:pPr>
        <w:pStyle w:val="Doc-text2"/>
        <w:pBdr>
          <w:top w:val="single" w:sz="4" w:space="1" w:color="auto"/>
          <w:left w:val="single" w:sz="4" w:space="4" w:color="auto"/>
          <w:bottom w:val="single" w:sz="4" w:space="1" w:color="auto"/>
          <w:right w:val="single" w:sz="4" w:space="4" w:color="auto"/>
        </w:pBdr>
      </w:pPr>
      <w:r>
        <w:t>10.</w:t>
      </w:r>
      <w:r>
        <w:tab/>
        <w:t xml:space="preserve">Assuming that there will be scenarios where it’s possible to receive a </w:t>
      </w:r>
      <w:r w:rsidR="00B06453">
        <w:t>CB M</w:t>
      </w:r>
      <w:r>
        <w:t xml:space="preserve">sg4 before the UE transmits some replicas, a UE stops transmitting the remaining replicas if it has received a </w:t>
      </w:r>
      <w:r w:rsidR="00B06453">
        <w:t>CB M</w:t>
      </w:r>
      <w:r>
        <w:t xml:space="preserve">sg4 containing a matching Contention Resolution Identity (FFS if there is no RRC message together with the </w:t>
      </w:r>
      <w:r w:rsidR="00B06453">
        <w:t>CB M</w:t>
      </w:r>
      <w:r>
        <w:t>sg4)</w:t>
      </w:r>
    </w:p>
    <w:p w14:paraId="62308C21" w14:textId="77777777" w:rsidR="008E1381" w:rsidRDefault="008E1381" w:rsidP="002A0B61"/>
    <w:p w14:paraId="091D9929" w14:textId="2F937220" w:rsidR="008E1381" w:rsidRDefault="008E1381" w:rsidP="002A0B61">
      <w:r>
        <w:t xml:space="preserve">A full duplex eMTC UE may receive a successful contention resolution CB </w:t>
      </w:r>
      <w:r w:rsidR="0083384A">
        <w:t>MsgB</w:t>
      </w:r>
      <w:r>
        <w:t xml:space="preserve"> while it is transmitting the repetitions of a replica, and therefore can stop the repetition transmissions. </w:t>
      </w:r>
    </w:p>
    <w:p w14:paraId="63E4DF72" w14:textId="11404B77" w:rsidR="008E1381" w:rsidRDefault="008E1381" w:rsidP="008E1381">
      <w:pPr>
        <w:pStyle w:val="Proposal"/>
      </w:pPr>
      <w:bookmarkStart w:id="65" w:name="_Toc189817254"/>
      <w:r>
        <w:t>A</w:t>
      </w:r>
      <w:r w:rsidR="00C763B9">
        <w:t>n</w:t>
      </w:r>
      <w:r>
        <w:t xml:space="preserve"> eMTC UE may stop transmitting </w:t>
      </w:r>
      <w:r w:rsidR="00C763B9">
        <w:t xml:space="preserve">CB </w:t>
      </w:r>
      <w:r w:rsidR="0083384A">
        <w:t>MsgA</w:t>
      </w:r>
      <w:r w:rsidR="00C763B9">
        <w:t xml:space="preserve"> </w:t>
      </w:r>
      <w:r>
        <w:t>replica</w:t>
      </w:r>
      <w:r w:rsidR="00EB58EB">
        <w:t>s</w:t>
      </w:r>
      <w:r>
        <w:t xml:space="preserve"> or </w:t>
      </w:r>
      <w:r w:rsidR="00C763B9">
        <w:t xml:space="preserve">CB </w:t>
      </w:r>
      <w:r w:rsidR="0083384A">
        <w:t>MsgA</w:t>
      </w:r>
      <w:r w:rsidR="00C763B9">
        <w:t xml:space="preserve"> </w:t>
      </w:r>
      <w:r>
        <w:t>repetition</w:t>
      </w:r>
      <w:r w:rsidR="00EB58EB">
        <w:t>s</w:t>
      </w:r>
      <w:r w:rsidR="00C763B9">
        <w:t xml:space="preserve"> of a</w:t>
      </w:r>
      <w:r>
        <w:t xml:space="preserve"> replica if </w:t>
      </w:r>
      <w:r w:rsidR="00C763B9">
        <w:t>the UE</w:t>
      </w:r>
      <w:r>
        <w:t xml:space="preserve"> receive a CB </w:t>
      </w:r>
      <w:r w:rsidR="0083384A">
        <w:t>MsgB</w:t>
      </w:r>
      <w:r>
        <w:t xml:space="preserve"> with a matching contention resolution identity.</w:t>
      </w:r>
      <w:bookmarkEnd w:id="65"/>
      <w:r>
        <w:t xml:space="preserve"> </w:t>
      </w:r>
    </w:p>
    <w:p w14:paraId="555A95D7" w14:textId="77777777" w:rsidR="008E1381" w:rsidRDefault="008E1381" w:rsidP="002A0B61"/>
    <w:p w14:paraId="1460E885" w14:textId="37F979A3" w:rsidR="007F2276" w:rsidRPr="00CE0424" w:rsidRDefault="00A36315" w:rsidP="007F2276">
      <w:pPr>
        <w:pStyle w:val="Heading1"/>
      </w:pPr>
      <w:r>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D1EB7E8" w14:textId="77777777" w:rsidR="00AD2F30" w:rsidRDefault="006F65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17184" w:history="1">
        <w:r w:rsidR="00AD2F30" w:rsidRPr="0032572B">
          <w:rPr>
            <w:rStyle w:val="Hyperlink"/>
            <w:noProof/>
            <w:lang w:val="en-US"/>
          </w:rPr>
          <w:t>Observation 1</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The UEs likely must decode every CB MsgB even if each CB MsgA use a different RNTIs because UE do not know which RNTI the eNB will reply to, when multiple RNTIs are used.</w:t>
        </w:r>
      </w:hyperlink>
    </w:p>
    <w:p w14:paraId="5E820770"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85" w:history="1">
        <w:r w:rsidR="00AD2F30" w:rsidRPr="0032572B">
          <w:rPr>
            <w:rStyle w:val="Hyperlink"/>
            <w:noProof/>
            <w:lang w:val="en-US"/>
          </w:rPr>
          <w:t>Observation 2</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One CB MsgB window can allow for multiple CB MsgB transmissions consecutive in time.</w:t>
        </w:r>
      </w:hyperlink>
    </w:p>
    <w:p w14:paraId="3D642A74"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86" w:history="1">
        <w:r w:rsidR="00AD2F30" w:rsidRPr="0032572B">
          <w:rPr>
            <w:rStyle w:val="Hyperlink"/>
            <w:noProof/>
            <w:lang w:val="en-US"/>
          </w:rPr>
          <w:t>Observation 3</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A UE individual CB MsgB window, after each UEs CB MsgA replica transmission or after a few CB MsgA opportunities, risk less opportunities for the eNB to answer multiple CB MsgA in one CB MsgB and will make the DSA window longer in time.</w:t>
        </w:r>
      </w:hyperlink>
    </w:p>
    <w:p w14:paraId="46BD8B04"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87" w:history="1">
        <w:r w:rsidR="00AD2F30" w:rsidRPr="0032572B">
          <w:rPr>
            <w:rStyle w:val="Hyperlink"/>
            <w:noProof/>
            <w:lang w:val="en-US"/>
          </w:rPr>
          <w:t>Observation 4</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Having only one CB MsgB window that start after the end of the DSA window ensures plenty of CB MsgA to answer in one CB MsgB and gives an even load on the CB MsgA opportunities.</w:t>
        </w:r>
      </w:hyperlink>
    </w:p>
    <w:p w14:paraId="708B015A"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88" w:history="1">
        <w:r w:rsidR="00AD2F30" w:rsidRPr="0032572B">
          <w:rPr>
            <w:rStyle w:val="Hyperlink"/>
            <w:noProof/>
          </w:rPr>
          <w:t>Observation 5</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rPr>
          <w:t>For 3.75 kHz SCS, the legacy HARQ ACK resource allocation can support up to eight UEs simultaneously when repetitions are needed.</w:t>
        </w:r>
      </w:hyperlink>
    </w:p>
    <w:p w14:paraId="1FBFBEED"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89" w:history="1">
        <w:r w:rsidR="00AD2F30" w:rsidRPr="0032572B">
          <w:rPr>
            <w:rStyle w:val="Hyperlink"/>
            <w:noProof/>
          </w:rPr>
          <w:t>Observation 6</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rPr>
          <w:t>For 15 kHz SCS, the legacy HARQ ACK resource allocation can support up to four UEs simultaneously when more than two repetitions are needed.</w:t>
        </w:r>
      </w:hyperlink>
    </w:p>
    <w:p w14:paraId="1A0C4CDD"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90" w:history="1">
        <w:r w:rsidR="00AD2F30" w:rsidRPr="0032572B">
          <w:rPr>
            <w:rStyle w:val="Hyperlink"/>
            <w:noProof/>
          </w:rPr>
          <w:t>Observation 7</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 xml:space="preserve">NR’s 2-step random access support multiplexing of multiple </w:t>
        </w:r>
        <w:r w:rsidR="00AD2F30" w:rsidRPr="0032572B">
          <w:rPr>
            <w:rStyle w:val="Hyperlink"/>
            <w:noProof/>
          </w:rPr>
          <w:t>UE Contention Resolution Identities in MsgB</w:t>
        </w:r>
        <w:r w:rsidR="00AD2F30" w:rsidRPr="0032572B">
          <w:rPr>
            <w:rStyle w:val="Hyperlink"/>
            <w:noProof/>
            <w:lang w:val="en-US"/>
          </w:rPr>
          <w:t>.</w:t>
        </w:r>
      </w:hyperlink>
    </w:p>
    <w:p w14:paraId="64ED67B1"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91" w:history="1">
        <w:r w:rsidR="00AD2F30" w:rsidRPr="0032572B">
          <w:rPr>
            <w:rStyle w:val="Hyperlink"/>
            <w:noProof/>
            <w:lang w:val="en-US"/>
          </w:rPr>
          <w:t>Observation 8</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In the 5G QoS model, there is an acceptable packet delay budget that 98% of the packets need to fulfill and a there is an acceptable packet loss rate.</w:t>
        </w:r>
      </w:hyperlink>
    </w:p>
    <w:p w14:paraId="02AFCDFE"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92" w:history="1">
        <w:r w:rsidR="00AD2F30" w:rsidRPr="0032572B">
          <w:rPr>
            <w:rStyle w:val="Hyperlink"/>
            <w:noProof/>
            <w:lang w:val="en-US"/>
          </w:rPr>
          <w:t>Observation 9</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There is a standardized 5QI 10 that targets NTNs. It has an RAN PDB of 1080 ms and a PER of 10^-6.</w:t>
        </w:r>
      </w:hyperlink>
    </w:p>
    <w:p w14:paraId="2D7E30D6"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93" w:history="1">
        <w:r w:rsidR="00AD2F30" w:rsidRPr="0032572B">
          <w:rPr>
            <w:rStyle w:val="Hyperlink"/>
            <w:noProof/>
            <w:lang w:val="en-US"/>
          </w:rPr>
          <w:t>Observation 10</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For 5QI 10, each transmission can have a failure rate of up to 14% without violating the QOS requirements in GEO scenarios.</w:t>
        </w:r>
      </w:hyperlink>
    </w:p>
    <w:p w14:paraId="5D2457FC"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94" w:history="1">
        <w:r w:rsidR="00AD2F30" w:rsidRPr="0032572B">
          <w:rPr>
            <w:rStyle w:val="Hyperlink"/>
            <w:noProof/>
            <w:lang w:val="en-US"/>
          </w:rPr>
          <w:t>Observation 11</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Restrictions that limit the UEs ability to freely select transmission opportunities within a DSA window will increase the probability of collision.</w:t>
        </w:r>
      </w:hyperlink>
    </w:p>
    <w:p w14:paraId="56505203"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95" w:history="1">
        <w:r w:rsidR="00AD2F30" w:rsidRPr="0032572B">
          <w:rPr>
            <w:rStyle w:val="Hyperlink"/>
            <w:noProof/>
            <w:lang w:val="en-US"/>
          </w:rPr>
          <w:t>Observation 12</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When configuring resources for the DSA window, it is beneficial to allocate more resources in the time domain and less in frequency domain than vice versa.</w:t>
        </w:r>
      </w:hyperlink>
    </w:p>
    <w:p w14:paraId="62671368"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96" w:history="1">
        <w:r w:rsidR="00AD2F30" w:rsidRPr="0032572B">
          <w:rPr>
            <w:rStyle w:val="Hyperlink"/>
            <w:noProof/>
            <w:lang w:val="en-US"/>
          </w:rPr>
          <w:t>Observation 13</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For 3.75 kHz SCS, HARQ ACK/NACK transmission without repetitions use 8 ms on one subcarrier.</w:t>
        </w:r>
      </w:hyperlink>
    </w:p>
    <w:p w14:paraId="27606037"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97" w:history="1">
        <w:r w:rsidR="00AD2F30" w:rsidRPr="0032572B">
          <w:rPr>
            <w:rStyle w:val="Hyperlink"/>
            <w:noProof/>
            <w:lang w:val="en-US"/>
          </w:rPr>
          <w:t>Observation 14</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For 15 kHz SCS, HARQ ACK/NACK transmission without repetitions use 2 ms on one subcarrier.</w:t>
        </w:r>
      </w:hyperlink>
    </w:p>
    <w:p w14:paraId="3757D2E1"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98" w:history="1">
        <w:r w:rsidR="00AD2F30" w:rsidRPr="0032572B">
          <w:rPr>
            <w:rStyle w:val="Hyperlink"/>
            <w:noProof/>
            <w:lang w:val="en-US"/>
          </w:rPr>
          <w:t>Observation 15</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For 3.75 kHz SCS, NPUSCH Format 1 transmission on one RU without repetitions use 32 ms on one subcarrier.</w:t>
        </w:r>
      </w:hyperlink>
    </w:p>
    <w:p w14:paraId="3F41E4B8"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199" w:history="1">
        <w:r w:rsidR="00AD2F30" w:rsidRPr="0032572B">
          <w:rPr>
            <w:rStyle w:val="Hyperlink"/>
            <w:noProof/>
            <w:lang w:val="en-US"/>
          </w:rPr>
          <w:t>Observation 16</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For 15 kHz SCS, NPUSCH Format 1 transmission on one RU without repetitions use 8 ms for one subcarrier, 4 ms for three subcarriers, 2 ms for six subcarriers and 1 ms for twelve subcarriers.</w:t>
        </w:r>
      </w:hyperlink>
    </w:p>
    <w:p w14:paraId="5DF03EA9"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00" w:history="1">
        <w:r w:rsidR="00AD2F30" w:rsidRPr="0032572B">
          <w:rPr>
            <w:rStyle w:val="Hyperlink"/>
            <w:noProof/>
            <w:lang w:val="en-US"/>
          </w:rPr>
          <w:t>Observation 17</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Increasing number of RUs can increase the UL transport block size.</w:t>
        </w:r>
      </w:hyperlink>
    </w:p>
    <w:p w14:paraId="64A0AEBC"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01" w:history="1">
        <w:r w:rsidR="00AD2F30" w:rsidRPr="0032572B">
          <w:rPr>
            <w:rStyle w:val="Hyperlink"/>
            <w:noProof/>
            <w:lang w:val="en-US"/>
          </w:rPr>
          <w:t>Observation 18</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The number of subframes for one NPUSCH transmission increase if more RUs or more repetitions are used.</w:t>
        </w:r>
      </w:hyperlink>
    </w:p>
    <w:p w14:paraId="035C5E3B"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02" w:history="1">
        <w:r w:rsidR="00AD2F30" w:rsidRPr="0032572B">
          <w:rPr>
            <w:rStyle w:val="Hyperlink"/>
            <w:noProof/>
            <w:lang w:val="en-US"/>
          </w:rPr>
          <w:t>Observation 19</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Some of the contiguous subframes cannot be used for NPUSCH transmissions.</w:t>
        </w:r>
      </w:hyperlink>
    </w:p>
    <w:p w14:paraId="0997C18C"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03" w:history="1">
        <w:r w:rsidR="00AD2F30" w:rsidRPr="0032572B">
          <w:rPr>
            <w:rStyle w:val="Hyperlink"/>
            <w:noProof/>
            <w:lang w:val="en-US"/>
          </w:rPr>
          <w:t>Observation 20</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The NB-IoT UEs cannot transmit NPUSCH continuously for more than 256 ms before inserting a 40 ms silent period of postponed NPUSCH transmission subframes.</w:t>
        </w:r>
      </w:hyperlink>
    </w:p>
    <w:p w14:paraId="1DE8CF9C"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04" w:history="1">
        <w:r w:rsidR="00AD2F30" w:rsidRPr="0032572B">
          <w:rPr>
            <w:rStyle w:val="Hyperlink"/>
            <w:noProof/>
            <w:lang w:val="en-US"/>
          </w:rPr>
          <w:t>Observation 21</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The NPDSCH transmissions uses 15 kHz SCS and 12 subcarriers.</w:t>
        </w:r>
      </w:hyperlink>
    </w:p>
    <w:p w14:paraId="07714C8C"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05" w:history="1">
        <w:r w:rsidR="00AD2F30" w:rsidRPr="0032572B">
          <w:rPr>
            <w:rStyle w:val="Hyperlink"/>
            <w:noProof/>
            <w:lang w:val="en-US"/>
          </w:rPr>
          <w:t>Observation 22</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Not all DL subframes are available for NPDSCH transmission, for example subframes with NPBCH, NPSS, NSSS, SIB1-NB and configured gaps are excluded.</w:t>
        </w:r>
      </w:hyperlink>
    </w:p>
    <w:p w14:paraId="2092452B"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06" w:history="1">
        <w:r w:rsidR="00AD2F30" w:rsidRPr="0032572B">
          <w:rPr>
            <w:rStyle w:val="Hyperlink"/>
            <w:noProof/>
            <w:lang w:val="en-US"/>
          </w:rPr>
          <w:t>Observation 23</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Increasing number of subframes can increase the DL transport block size.</w:t>
        </w:r>
      </w:hyperlink>
    </w:p>
    <w:p w14:paraId="26743FD7"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07" w:history="1">
        <w:r w:rsidR="00AD2F30" w:rsidRPr="0032572B">
          <w:rPr>
            <w:rStyle w:val="Hyperlink"/>
            <w:noProof/>
            <w:lang w:val="en-US"/>
          </w:rPr>
          <w:t>Observation 24</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The number of subframes for one NPDSCH transmission increase if more subframes or more repetitions are used.</w:t>
        </w:r>
      </w:hyperlink>
    </w:p>
    <w:p w14:paraId="54C1DDF1"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08" w:history="1">
        <w:r w:rsidR="00AD2F30" w:rsidRPr="0032572B">
          <w:rPr>
            <w:rStyle w:val="Hyperlink"/>
            <w:noProof/>
            <w:lang w:val="en-US"/>
          </w:rPr>
          <w:t>Observation 25</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Some of the contiguous subframes cannot be used for NPDSCH transmissions.</w:t>
        </w:r>
      </w:hyperlink>
    </w:p>
    <w:p w14:paraId="2C6C414A"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09" w:history="1">
        <w:r w:rsidR="00AD2F30" w:rsidRPr="0032572B">
          <w:rPr>
            <w:rStyle w:val="Hyperlink"/>
            <w:noProof/>
            <w:lang w:val="en-US"/>
          </w:rPr>
          <w:t>Observation 26</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The resource for HARQ ACK/NACK is indicated with 4 bits in the DCI.</w:t>
        </w:r>
      </w:hyperlink>
    </w:p>
    <w:p w14:paraId="50118C73"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10" w:history="1">
        <w:r w:rsidR="00AD2F30" w:rsidRPr="0032572B">
          <w:rPr>
            <w:rStyle w:val="Hyperlink"/>
            <w:noProof/>
          </w:rPr>
          <w:t>Observation 27</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rPr>
          <w:t>For 3.75 kHz SCS, HARQ ACK resources can be on one of 8 different subcarriers and use one of 2 different scheduling delays.</w:t>
        </w:r>
      </w:hyperlink>
    </w:p>
    <w:p w14:paraId="4C45E614"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11" w:history="1">
        <w:r w:rsidR="00AD2F30" w:rsidRPr="0032572B">
          <w:rPr>
            <w:rStyle w:val="Hyperlink"/>
            <w:noProof/>
          </w:rPr>
          <w:t>Observation 28</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rPr>
          <w:t>For 15 kHz SCS, HARQ ACK resources can be on one of 4 different subcarriers and use one of 4 different scheduling delays.</w:t>
        </w:r>
      </w:hyperlink>
    </w:p>
    <w:p w14:paraId="30985FFD"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12" w:history="1">
        <w:r w:rsidR="00AD2F30" w:rsidRPr="0032572B">
          <w:rPr>
            <w:rStyle w:val="Hyperlink"/>
            <w:noProof/>
            <w:lang w:val="en-US"/>
          </w:rPr>
          <w:t>Observation 29</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 xml:space="preserve">There is a gap of at least 12 subframes between the </w:t>
        </w:r>
        <w:r w:rsidR="00AD2F30" w:rsidRPr="0032572B">
          <w:rPr>
            <w:rStyle w:val="Hyperlink"/>
            <w:noProof/>
          </w:rPr>
          <w:t>the last NPDSCH subframe and the first NPUSCH subframe carrying the HARQ ACK/NACK.</w:t>
        </w:r>
      </w:hyperlink>
    </w:p>
    <w:p w14:paraId="60A734C4"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13" w:history="1">
        <w:r w:rsidR="00AD2F30" w:rsidRPr="0032572B">
          <w:rPr>
            <w:rStyle w:val="Hyperlink"/>
            <w:noProof/>
            <w:lang w:val="en-US"/>
          </w:rPr>
          <w:t>Observation 30</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NPDCCH uses 6 or 12 subcarriers in one subframe (without repetitions) can carry two respectively one DCI</w:t>
        </w:r>
        <w:r w:rsidR="00AD2F30" w:rsidRPr="0032572B">
          <w:rPr>
            <w:rStyle w:val="Hyperlink"/>
            <w:noProof/>
          </w:rPr>
          <w:t>.</w:t>
        </w:r>
      </w:hyperlink>
    </w:p>
    <w:p w14:paraId="09A02477"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14" w:history="1">
        <w:r w:rsidR="00AD2F30" w:rsidRPr="0032572B">
          <w:rPr>
            <w:rStyle w:val="Hyperlink"/>
            <w:noProof/>
            <w:lang w:val="en-US"/>
          </w:rPr>
          <w:t>Observation 31</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There is a guard period of at least 3 subframes after an NPUSCH transmission (Format 1 or 2) and first possible NPDCCH reception</w:t>
        </w:r>
        <w:r w:rsidR="00AD2F30" w:rsidRPr="0032572B">
          <w:rPr>
            <w:rStyle w:val="Hyperlink"/>
            <w:noProof/>
          </w:rPr>
          <w:t>.</w:t>
        </w:r>
      </w:hyperlink>
    </w:p>
    <w:p w14:paraId="5FA393DD"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15" w:history="1">
        <w:r w:rsidR="00AD2F30" w:rsidRPr="0032572B">
          <w:rPr>
            <w:rStyle w:val="Hyperlink"/>
            <w:noProof/>
            <w:lang w:val="en-US"/>
          </w:rPr>
          <w:t>Observation 32</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There is a guard period of at least 12 subframes after an NPDSCH reception and the first possible NPDCCH reception</w:t>
        </w:r>
        <w:r w:rsidR="00AD2F30" w:rsidRPr="0032572B">
          <w:rPr>
            <w:rStyle w:val="Hyperlink"/>
            <w:noProof/>
          </w:rPr>
          <w:t>.</w:t>
        </w:r>
      </w:hyperlink>
    </w:p>
    <w:p w14:paraId="216C6CB0"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16" w:history="1">
        <w:r w:rsidR="00AD2F30" w:rsidRPr="0032572B">
          <w:rPr>
            <w:rStyle w:val="Hyperlink"/>
            <w:noProof/>
            <w:lang w:val="en-US"/>
          </w:rPr>
          <w:t>Observation 33</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32572B">
          <w:rPr>
            <w:rStyle w:val="Hyperlink"/>
            <w:noProof/>
            <w:lang w:val="en-US"/>
          </w:rPr>
          <w:t>Some of the contiguous subframes cannot be used for NPDCCH transmissions.</w:t>
        </w:r>
      </w:hyperlink>
    </w:p>
    <w:p w14:paraId="3063B187" w14:textId="579268E3"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66" w:name="_In-sequence_SDU_delivery"/>
    <w:bookmarkEnd w:id="66"/>
    <w:p w14:paraId="4599FDF9" w14:textId="77777777" w:rsidR="00AD2F30"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817217" w:history="1">
        <w:r w:rsidR="00AD2F30" w:rsidRPr="00AA050C">
          <w:rPr>
            <w:rStyle w:val="Hyperlink"/>
            <w:noProof/>
          </w:rPr>
          <w:t>Proposal 1</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RAN2 to discuss the terms to be used to describe the EDT improvements in Rel-19, for example the new functionality can be called “contention-based early data transmission” (CB EDT).</w:t>
        </w:r>
      </w:hyperlink>
    </w:p>
    <w:p w14:paraId="3FB113F9"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18" w:history="1">
        <w:r w:rsidR="00AD2F30" w:rsidRPr="00AA050C">
          <w:rPr>
            <w:rStyle w:val="Hyperlink"/>
            <w:noProof/>
          </w:rPr>
          <w:t>Proposal 2</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RAN2 to discuss the terms to be used for the first message from UE to eNB in the EDT improvements in Rel-19, it may for example be called “contention-based message A” or CB MsgA.</w:t>
        </w:r>
      </w:hyperlink>
    </w:p>
    <w:p w14:paraId="0757FB1F"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19" w:history="1">
        <w:r w:rsidR="00AD2F30" w:rsidRPr="00AA050C">
          <w:rPr>
            <w:rStyle w:val="Hyperlink"/>
            <w:noProof/>
          </w:rPr>
          <w:t>Proposal 3</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RAN2 to discuss the terms to be used for the reply to CB MsgA from eNB to UE in the EDT improvements in Rel-19, it may for example be called “contention-based message B” or CB MsgB.</w:t>
        </w:r>
      </w:hyperlink>
    </w:p>
    <w:p w14:paraId="55498890"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20" w:history="1">
        <w:r w:rsidR="00AD2F30" w:rsidRPr="00AA050C">
          <w:rPr>
            <w:rStyle w:val="Hyperlink"/>
            <w:noProof/>
          </w:rPr>
          <w:t>Proposal 4</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There is one CB MsgB window per DSA window and the CB MsgB window start immediately after the DSA window, taking UE-eNB RTT into account.</w:t>
        </w:r>
      </w:hyperlink>
    </w:p>
    <w:p w14:paraId="0108CDEA"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21" w:history="1">
        <w:r w:rsidR="00AD2F30" w:rsidRPr="00AA050C">
          <w:rPr>
            <w:rStyle w:val="Hyperlink"/>
            <w:noProof/>
          </w:rPr>
          <w:t>Proposal 5</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If a DSA window NPUSCH transmission end in uplink subframe n or a SA NPUSCH transmission end in uplink subframe n, the UE is not required to monitor NPDCCH in any downlink subframe that overlaps with uplink subframe n+1 to subframe n+Kmac+3. The UE shall start NPDCCH monitoring in the first NPDCCH subframe, after uplink subframe n+Kmac+3, that do not overlap uplink subframe n+Kmac+3.</w:t>
        </w:r>
      </w:hyperlink>
    </w:p>
    <w:p w14:paraId="49D03611"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22" w:history="1">
        <w:r w:rsidR="00AD2F30" w:rsidRPr="00AA050C">
          <w:rPr>
            <w:rStyle w:val="Hyperlink"/>
            <w:noProof/>
          </w:rPr>
          <w:t>Proposal 6</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UE shall at most have one ongoing CB EDT procedure at any time.</w:t>
        </w:r>
      </w:hyperlink>
    </w:p>
    <w:p w14:paraId="53B6FC86"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23" w:history="1">
        <w:r w:rsidR="00AD2F30" w:rsidRPr="00AA050C">
          <w:rPr>
            <w:rStyle w:val="Hyperlink"/>
            <w:noProof/>
          </w:rPr>
          <w:t>Proposal 7</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CB EDT configuration has an indication of uplink subcarrier spacing.</w:t>
        </w:r>
      </w:hyperlink>
    </w:p>
    <w:p w14:paraId="2E027786"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24" w:history="1">
        <w:r w:rsidR="00AD2F30" w:rsidRPr="00AA050C">
          <w:rPr>
            <w:rStyle w:val="Hyperlink"/>
            <w:noProof/>
          </w:rPr>
          <w:t>Proposal 8</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CB EDT configuration has an indication of start and end subcarrier, or start and number of subcarriers, per CE level.</w:t>
        </w:r>
      </w:hyperlink>
    </w:p>
    <w:p w14:paraId="2FB0172A"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25" w:history="1">
        <w:r w:rsidR="00AD2F30" w:rsidRPr="00AA050C">
          <w:rPr>
            <w:rStyle w:val="Hyperlink"/>
            <w:noProof/>
          </w:rPr>
          <w:t>Proposal 9</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CB EDT configuration has a MCS index per CE level, indicating TBS, modulation, and number of RUs for CB MsgA.</w:t>
        </w:r>
      </w:hyperlink>
    </w:p>
    <w:p w14:paraId="117564AD"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26" w:history="1">
        <w:r w:rsidR="00AD2F30" w:rsidRPr="00AA050C">
          <w:rPr>
            <w:rStyle w:val="Hyperlink"/>
            <w:noProof/>
          </w:rPr>
          <w:t>Proposal 10</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CB EDT configuration has the number of CB MsgA transmission opportunities in time per CE level, that makes up one DSA window.</w:t>
        </w:r>
      </w:hyperlink>
    </w:p>
    <w:p w14:paraId="5FA40016"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27" w:history="1">
        <w:r w:rsidR="00AD2F30" w:rsidRPr="00AA050C">
          <w:rPr>
            <w:rStyle w:val="Hyperlink"/>
            <w:noProof/>
          </w:rPr>
          <w:t>Proposal 11</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CD EDT configuration has, the number of repetitions of CB MsgA per CE level.</w:t>
        </w:r>
      </w:hyperlink>
    </w:p>
    <w:p w14:paraId="31A43185"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28" w:history="1">
        <w:r w:rsidR="00AD2F30" w:rsidRPr="00AA050C">
          <w:rPr>
            <w:rStyle w:val="Hyperlink"/>
            <w:noProof/>
          </w:rPr>
          <w:t>Proposal 12</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DSA window has a start time relative the H-SFN per CE level.</w:t>
        </w:r>
      </w:hyperlink>
    </w:p>
    <w:p w14:paraId="030C99E1"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29" w:history="1">
        <w:r w:rsidR="00AD2F30" w:rsidRPr="00AA050C">
          <w:rPr>
            <w:rStyle w:val="Hyperlink"/>
            <w:noProof/>
          </w:rPr>
          <w:t>Proposal 13</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DSA window has a DSA window periodicity per CE level.</w:t>
        </w:r>
      </w:hyperlink>
    </w:p>
    <w:p w14:paraId="1578090F"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30" w:history="1">
        <w:r w:rsidR="00AD2F30" w:rsidRPr="00AA050C">
          <w:rPr>
            <w:rStyle w:val="Hyperlink"/>
            <w:noProof/>
          </w:rPr>
          <w:t>Proposal 14</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RAN2 to discuss how to handle H-SFN wrap around if periodicity do not evenly divide the H-SFN period.</w:t>
        </w:r>
      </w:hyperlink>
    </w:p>
    <w:p w14:paraId="39004065"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31" w:history="1">
        <w:r w:rsidR="00AD2F30" w:rsidRPr="00AA050C">
          <w:rPr>
            <w:rStyle w:val="Hyperlink"/>
            <w:noProof/>
          </w:rPr>
          <w:t>Proposal 15</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Mobile terminated EDT is supported.</w:t>
        </w:r>
      </w:hyperlink>
    </w:p>
    <w:p w14:paraId="59B33928"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32" w:history="1">
        <w:r w:rsidR="00AD2F30" w:rsidRPr="00AA050C">
          <w:rPr>
            <w:rStyle w:val="Hyperlink"/>
            <w:noProof/>
          </w:rPr>
          <w:t>Proposal 16</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CB MsgB can contain MAC SDUs carrying downlink data for each CB MsgA that is acknowledged.</w:t>
        </w:r>
      </w:hyperlink>
    </w:p>
    <w:p w14:paraId="4BA4A4E6"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33" w:history="1">
        <w:r w:rsidR="00AD2F30" w:rsidRPr="00AA050C">
          <w:rPr>
            <w:rStyle w:val="Hyperlink"/>
            <w:noProof/>
          </w:rPr>
          <w:t>Proposal 17</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For each UE in a CB MsgB, the successful reception of a CB MsgB can be individually acknowledged with a HARQ ACK transmission.</w:t>
        </w:r>
      </w:hyperlink>
    </w:p>
    <w:p w14:paraId="0656DE94"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34" w:history="1">
        <w:r w:rsidR="00AD2F30" w:rsidRPr="00AA050C">
          <w:rPr>
            <w:rStyle w:val="Hyperlink"/>
            <w:noProof/>
          </w:rPr>
          <w:t>Proposal 18</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CB MsgB has a 4 bit HARQ ACK resource allocation, reusing the existing HARQ ACK/NACK allocation signalling in the DCI, per UE that is replied to.</w:t>
        </w:r>
      </w:hyperlink>
    </w:p>
    <w:p w14:paraId="4DA59122"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35" w:history="1">
        <w:r w:rsidR="00AD2F30" w:rsidRPr="00AA050C">
          <w:rPr>
            <w:rStyle w:val="Hyperlink"/>
            <w:noProof/>
          </w:rPr>
          <w:t>Proposal 19</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In the HARQ-ACK resources for CB MsgB, the value ‘15’ indicate HARQ feedback disabled.</w:t>
        </w:r>
      </w:hyperlink>
    </w:p>
    <w:p w14:paraId="63BD961F"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36" w:history="1">
        <w:r w:rsidR="00AD2F30" w:rsidRPr="00AA050C">
          <w:rPr>
            <w:rStyle w:val="Hyperlink"/>
            <w:noProof/>
          </w:rPr>
          <w:t>Proposal 20</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number of CB MsgA replies in one CB MsgB can be left to eNB implementation.</w:t>
        </w:r>
      </w:hyperlink>
    </w:p>
    <w:p w14:paraId="7B351C1E"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37" w:history="1">
        <w:r w:rsidR="00AD2F30" w:rsidRPr="00AA050C">
          <w:rPr>
            <w:rStyle w:val="Hyperlink"/>
            <w:noProof/>
          </w:rPr>
          <w:t>Proposal 21</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There is one RNTI for CB MsgA and CB MsgB transmissions.</w:t>
        </w:r>
      </w:hyperlink>
    </w:p>
    <w:p w14:paraId="3F84AA94"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38" w:history="1">
        <w:r w:rsidR="00AD2F30" w:rsidRPr="00AA050C">
          <w:rPr>
            <w:rStyle w:val="Hyperlink"/>
            <w:noProof/>
          </w:rPr>
          <w:t>Proposal 22</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UE shall use the cell specific Koffset for the CB EDT feature, regardless of if it has a UE specific Koffset or not.</w:t>
        </w:r>
      </w:hyperlink>
    </w:p>
    <w:p w14:paraId="5F90B705"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39" w:history="1">
        <w:r w:rsidR="00AD2F30" w:rsidRPr="00AA050C">
          <w:rPr>
            <w:rStyle w:val="Hyperlink"/>
            <w:noProof/>
          </w:rPr>
          <w:t>Proposal 23</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scheduling of CB MsgB uses NPDCCH format 1.</w:t>
        </w:r>
      </w:hyperlink>
    </w:p>
    <w:p w14:paraId="4DCA310D"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40" w:history="1">
        <w:r w:rsidR="00AD2F30" w:rsidRPr="00AA050C">
          <w:rPr>
            <w:rStyle w:val="Hyperlink"/>
            <w:noProof/>
          </w:rPr>
          <w:t>Proposal 24</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CD EDT configuration has an NPDCCH repetition number per CE level for the CB MsgB window.</w:t>
        </w:r>
      </w:hyperlink>
    </w:p>
    <w:p w14:paraId="60C8B1B0"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41" w:history="1">
        <w:r w:rsidR="00AD2F30" w:rsidRPr="00AA050C">
          <w:rPr>
            <w:rStyle w:val="Hyperlink"/>
            <w:noProof/>
          </w:rPr>
          <w:t>Proposal 25</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CD EDT configuration has an NPDCCH occasion periodicity per CE level for CB MsgB window.</w:t>
        </w:r>
      </w:hyperlink>
    </w:p>
    <w:p w14:paraId="0E559158"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42" w:history="1">
        <w:r w:rsidR="00AD2F30" w:rsidRPr="00AA050C">
          <w:rPr>
            <w:rStyle w:val="Hyperlink"/>
            <w:noProof/>
          </w:rPr>
          <w:t>Proposal 26</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CD EDT configuration has a CB MsgB window size per CE level.</w:t>
        </w:r>
      </w:hyperlink>
    </w:p>
    <w:p w14:paraId="03B59FBC"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43" w:history="1">
        <w:r w:rsidR="00AD2F30" w:rsidRPr="00AA050C">
          <w:rPr>
            <w:rStyle w:val="Hyperlink"/>
            <w:noProof/>
          </w:rPr>
          <w:t>Proposal 27</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UEs shall monitor NPDCCH occasions inside the CB MsgB window unless it has successfully decoded a CB MsgB containing a matching Contention Resolution Identity.</w:t>
        </w:r>
      </w:hyperlink>
    </w:p>
    <w:p w14:paraId="69BD9CB4"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44" w:history="1">
        <w:r w:rsidR="00AD2F30" w:rsidRPr="00AA050C">
          <w:rPr>
            <w:rStyle w:val="Hyperlink"/>
            <w:noProof/>
          </w:rPr>
          <w:t>Proposal 28</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Introduce multiplexing of several UE Contention Resolution Identities in CB MsgB using NR MSGB as baseline.</w:t>
        </w:r>
      </w:hyperlink>
    </w:p>
    <w:p w14:paraId="2A318214"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45" w:history="1">
        <w:r w:rsidR="00AD2F30" w:rsidRPr="00AA050C">
          <w:rPr>
            <w:rStyle w:val="Hyperlink"/>
            <w:noProof/>
          </w:rPr>
          <w:t>Proposal 29</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Introduce a Backoff Indicator in CB MsgB.</w:t>
        </w:r>
      </w:hyperlink>
    </w:p>
    <w:p w14:paraId="48580731"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46" w:history="1">
        <w:r w:rsidR="00AD2F30" w:rsidRPr="00AA050C">
          <w:rPr>
            <w:rStyle w:val="Hyperlink"/>
            <w:noProof/>
          </w:rPr>
          <w:t>Proposal 30</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CB MsgB contention resolution uses legacy UE Contention Resolution Identity MAC Control Element for the contention resolution.</w:t>
        </w:r>
      </w:hyperlink>
    </w:p>
    <w:p w14:paraId="7418B90A"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47" w:history="1">
        <w:r w:rsidR="00AD2F30" w:rsidRPr="00AA050C">
          <w:rPr>
            <w:rStyle w:val="Hyperlink"/>
            <w:noProof/>
          </w:rPr>
          <w:t>Proposal 31</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The CB EDT configuration indicates which carrier is used for the CB EDT.</w:t>
        </w:r>
      </w:hyperlink>
    </w:p>
    <w:p w14:paraId="737FB774"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48" w:history="1">
        <w:r w:rsidR="00AD2F30" w:rsidRPr="00AA050C">
          <w:rPr>
            <w:rStyle w:val="Hyperlink"/>
            <w:noProof/>
          </w:rPr>
          <w:t>Proposal 32</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RAN2 to discuss whether one carrier per CE level can be configured, or if all CE levels are supported on the same carrier.</w:t>
        </w:r>
      </w:hyperlink>
    </w:p>
    <w:p w14:paraId="05ADE30B"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49" w:history="1">
        <w:r w:rsidR="00AD2F30" w:rsidRPr="00AA050C">
          <w:rPr>
            <w:rStyle w:val="Hyperlink"/>
            <w:noProof/>
          </w:rPr>
          <w:t>Proposal 33</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If no successful contention resolution was received in the CB MsgB window after a CB MsgA replica was transmitted, the UE shall draw a random number from a back off (indicated in a CB MsgB, if received, or from back off indicator in system information) ad wait the number of DSA windows and in the DSA window after the wait, do the CB MsgA replica selection and transmission.</w:t>
        </w:r>
      </w:hyperlink>
    </w:p>
    <w:p w14:paraId="7AEBC0E2"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50" w:history="1">
        <w:r w:rsidR="00AD2F30" w:rsidRPr="00AA050C">
          <w:rPr>
            <w:rStyle w:val="Hyperlink"/>
            <w:noProof/>
          </w:rPr>
          <w:t>Proposal 34</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After a failure in CB MsgA transmission (no matching UE ID received in the CB MsgB), the UE may attempt another transmission after waiting for a random back-off and increasing the transmission power. FFS parameters and details of the mechanism.</w:t>
        </w:r>
      </w:hyperlink>
    </w:p>
    <w:p w14:paraId="41539E87"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51" w:history="1">
        <w:r w:rsidR="00AD2F30" w:rsidRPr="00AA050C">
          <w:rPr>
            <w:rStyle w:val="Hyperlink"/>
            <w:noProof/>
          </w:rPr>
          <w:t>Proposal 35</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After a number of failed CB MsgA transmission attempts, the UE falls back to 4-step random access EDT. FFS on the maximum number of transmission attempts.</w:t>
        </w:r>
      </w:hyperlink>
    </w:p>
    <w:p w14:paraId="3FF587C5"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52" w:history="1">
        <w:r w:rsidR="00AD2F30" w:rsidRPr="00AA050C">
          <w:rPr>
            <w:rStyle w:val="Hyperlink"/>
            <w:noProof/>
          </w:rPr>
          <w:t>Proposal 36</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If no successful contention resolution was received in the CB MsgB window after a CB MsgA replica was transmitted, the UE shall draw a random number from a back off (indicated in a CB MsgB, if received, or from back off indicator in system information) ad wait the number of DSA windows and in the DSA window after the wait, do the CB MsgA replica selection and transmission.</w:t>
        </w:r>
      </w:hyperlink>
    </w:p>
    <w:p w14:paraId="49666B87"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53" w:history="1">
        <w:r w:rsidR="00AD2F30" w:rsidRPr="00AA050C">
          <w:rPr>
            <w:rStyle w:val="Hyperlink"/>
            <w:noProof/>
          </w:rPr>
          <w:t>Proposal 37</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OCCs are not used for the CB EDT functionality.</w:t>
        </w:r>
      </w:hyperlink>
    </w:p>
    <w:p w14:paraId="79380783" w14:textId="77777777" w:rsidR="00AD2F30" w:rsidRDefault="00B33AC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817254" w:history="1">
        <w:r w:rsidR="00AD2F30" w:rsidRPr="00AA050C">
          <w:rPr>
            <w:rStyle w:val="Hyperlink"/>
            <w:noProof/>
          </w:rPr>
          <w:t>Proposal 38</w:t>
        </w:r>
        <w:r w:rsidR="00AD2F30">
          <w:rPr>
            <w:rFonts w:asciiTheme="minorHAnsi" w:eastAsiaTheme="minorEastAsia" w:hAnsiTheme="minorHAnsi" w:cstheme="minorBidi"/>
            <w:b w:val="0"/>
            <w:noProof/>
            <w:kern w:val="2"/>
            <w:sz w:val="24"/>
            <w:szCs w:val="24"/>
            <w:lang w:eastAsia="en-GB"/>
            <w14:ligatures w14:val="standardContextual"/>
          </w:rPr>
          <w:tab/>
        </w:r>
        <w:r w:rsidR="00AD2F30" w:rsidRPr="00AA050C">
          <w:rPr>
            <w:rStyle w:val="Hyperlink"/>
            <w:noProof/>
          </w:rPr>
          <w:t>An eMTC UE may stop transmitting CB MsgA replicas or CB MsgA repetitions of a replica if the UE receive a CB MsgB with a matching contention resolution identity.</w:t>
        </w:r>
      </w:hyperlink>
    </w:p>
    <w:p w14:paraId="3C649DB7" w14:textId="758514E3" w:rsidR="008E065E" w:rsidRPr="00CE0424" w:rsidRDefault="006E1C82" w:rsidP="00501907">
      <w:pPr>
        <w:pStyle w:val="BodyText"/>
        <w:rPr>
          <w:b/>
          <w:bCs/>
        </w:rPr>
      </w:pPr>
      <w:r>
        <w:rPr>
          <w:b/>
          <w:bCs/>
          <w:lang w:val="en-US"/>
        </w:rPr>
        <w:fldChar w:fldCharType="end"/>
      </w:r>
    </w:p>
    <w:p w14:paraId="29AD60D9" w14:textId="01B3CA5F" w:rsidR="00F507D1" w:rsidRPr="00CE0424" w:rsidRDefault="00A36315" w:rsidP="00CE0424">
      <w:pPr>
        <w:pStyle w:val="Heading1"/>
      </w:pPr>
      <w:r>
        <w:t>4</w:t>
      </w:r>
      <w:r>
        <w:tab/>
      </w:r>
      <w:r w:rsidR="00F507D1" w:rsidRPr="00CE0424">
        <w:t>References</w:t>
      </w:r>
    </w:p>
    <w:p w14:paraId="6FECCF80" w14:textId="53B692F9" w:rsidR="003A7EF3" w:rsidRDefault="00912980" w:rsidP="00CE0424">
      <w:pPr>
        <w:pStyle w:val="Reference"/>
        <w:rPr>
          <w:lang w:eastAsia="en-US"/>
        </w:rPr>
      </w:pPr>
      <w:bookmarkStart w:id="67" w:name="_Ref174151459"/>
      <w:bookmarkStart w:id="68" w:name="_Ref189809556"/>
      <w:r w:rsidRPr="00912980">
        <w:t>RP-24</w:t>
      </w:r>
      <w:r w:rsidR="0049008E">
        <w:t>3278</w:t>
      </w:r>
      <w:r w:rsidR="005268E2">
        <w:t xml:space="preserve">, </w:t>
      </w:r>
      <w:r w:rsidR="00EB5B5C">
        <w:t>“</w:t>
      </w:r>
      <w:r w:rsidRPr="00912980">
        <w:t>Revised WID on Non-Terrestrial Networks (NTN) for Internet of Things (IoT) Phase 3</w:t>
      </w:r>
      <w:r w:rsidR="00EB5B5C">
        <w:t>”, MediaTek Inc., RAN#10</w:t>
      </w:r>
      <w:r w:rsidR="0049008E">
        <w:t>6</w:t>
      </w:r>
      <w:r w:rsidR="00EB5B5C">
        <w:t xml:space="preserve">, </w:t>
      </w:r>
      <w:r w:rsidR="0049008E">
        <w:t>Dec</w:t>
      </w:r>
      <w:r>
        <w:t xml:space="preserve">. </w:t>
      </w:r>
      <w:r w:rsidR="00EB5B5C">
        <w:t>2024</w:t>
      </w:r>
      <w:bookmarkEnd w:id="67"/>
      <w:bookmarkEnd w:id="68"/>
    </w:p>
    <w:p w14:paraId="2C3E4A5E" w14:textId="510CA690" w:rsidR="00D505F5" w:rsidRDefault="00990680" w:rsidP="00CE0424">
      <w:pPr>
        <w:pStyle w:val="Reference"/>
        <w:rPr>
          <w:lang w:eastAsia="en-US"/>
        </w:rPr>
      </w:pPr>
      <w:r w:rsidRPr="00990680">
        <w:rPr>
          <w:lang w:eastAsia="en-US"/>
        </w:rPr>
        <w:t>R2-2405201</w:t>
      </w:r>
      <w:r>
        <w:rPr>
          <w:lang w:eastAsia="en-US"/>
        </w:rPr>
        <w:t xml:space="preserve">, </w:t>
      </w:r>
      <w:r w:rsidR="004A16F2">
        <w:rPr>
          <w:lang w:eastAsia="en-US"/>
        </w:rPr>
        <w:t>“</w:t>
      </w:r>
      <w:r w:rsidRPr="00990680">
        <w:rPr>
          <w:lang w:eastAsia="en-US"/>
        </w:rPr>
        <w:t>Efficient delivery of RRCEarlyDataComplete message</w:t>
      </w:r>
      <w:r w:rsidR="004A16F2">
        <w:rPr>
          <w:lang w:eastAsia="en-US"/>
        </w:rPr>
        <w:t>”</w:t>
      </w:r>
      <w:r>
        <w:rPr>
          <w:lang w:eastAsia="en-US"/>
        </w:rPr>
        <w:t xml:space="preserve">, </w:t>
      </w:r>
      <w:r w:rsidRPr="00990680">
        <w:rPr>
          <w:lang w:eastAsia="en-US"/>
        </w:rPr>
        <w:t>TOYOTA Info Technology Center</w:t>
      </w:r>
      <w:r>
        <w:rPr>
          <w:lang w:eastAsia="en-US"/>
        </w:rPr>
        <w:t xml:space="preserve">, RAN2#126, </w:t>
      </w:r>
      <w:r w:rsidR="00321F3F">
        <w:rPr>
          <w:lang w:eastAsia="en-US"/>
        </w:rPr>
        <w:t>May, 2024.</w:t>
      </w:r>
    </w:p>
    <w:p w14:paraId="42885829" w14:textId="034E943C" w:rsidR="000A0A30" w:rsidRDefault="00BC5AE8" w:rsidP="00CE0424">
      <w:pPr>
        <w:pStyle w:val="Reference"/>
        <w:rPr>
          <w:lang w:eastAsia="en-US"/>
        </w:rPr>
      </w:pPr>
      <w:bookmarkStart w:id="69" w:name="_Ref174081097"/>
      <w:r w:rsidRPr="00BC5AE8">
        <w:rPr>
          <w:lang w:eastAsia="en-US"/>
        </w:rPr>
        <w:t>R2-2405202</w:t>
      </w:r>
      <w:r w:rsidR="00A27223">
        <w:rPr>
          <w:lang w:eastAsia="en-US"/>
        </w:rPr>
        <w:t xml:space="preserve">, </w:t>
      </w:r>
      <w:r w:rsidR="00301D14">
        <w:rPr>
          <w:lang w:eastAsia="en-US"/>
        </w:rPr>
        <w:t>“</w:t>
      </w:r>
      <w:r w:rsidR="00301D14" w:rsidRPr="00301D14">
        <w:rPr>
          <w:lang w:eastAsia="en-US"/>
        </w:rPr>
        <w:t>Discussion on EDT enhancements</w:t>
      </w:r>
      <w:r w:rsidR="00301D14">
        <w:rPr>
          <w:lang w:eastAsia="en-US"/>
        </w:rPr>
        <w:t xml:space="preserve">”, </w:t>
      </w:r>
      <w:r w:rsidR="00B504A5">
        <w:rPr>
          <w:lang w:eastAsia="en-US"/>
        </w:rPr>
        <w:t xml:space="preserve">ESA, </w:t>
      </w:r>
      <w:r w:rsidR="00BB4A5C">
        <w:rPr>
          <w:lang w:eastAsia="en-US"/>
        </w:rPr>
        <w:t>RAN2#</w:t>
      </w:r>
      <w:r w:rsidR="006D330D">
        <w:rPr>
          <w:lang w:eastAsia="en-US"/>
        </w:rPr>
        <w:t>126</w:t>
      </w:r>
      <w:r w:rsidR="00642AAC">
        <w:rPr>
          <w:lang w:eastAsia="en-US"/>
        </w:rPr>
        <w:t xml:space="preserve"> Fukuoka, May 2024</w:t>
      </w:r>
      <w:r w:rsidR="00FB7097">
        <w:rPr>
          <w:lang w:eastAsia="en-US"/>
        </w:rPr>
        <w:t>.</w:t>
      </w:r>
      <w:bookmarkEnd w:id="69"/>
      <w:r w:rsidR="00FB7097">
        <w:rPr>
          <w:lang w:eastAsia="en-US"/>
        </w:rPr>
        <w:t xml:space="preserve"> </w:t>
      </w:r>
    </w:p>
    <w:p w14:paraId="234F9ED2" w14:textId="4047E874" w:rsidR="0016534D" w:rsidRDefault="0016534D" w:rsidP="00CE0424">
      <w:pPr>
        <w:pStyle w:val="Reference"/>
        <w:rPr>
          <w:lang w:eastAsia="en-US"/>
        </w:rPr>
      </w:pPr>
      <w:bookmarkStart w:id="70" w:name="_Ref189507287"/>
      <w:r w:rsidRPr="0016534D">
        <w:rPr>
          <w:lang w:eastAsia="en-US"/>
        </w:rPr>
        <w:t>R1-2410895</w:t>
      </w:r>
      <w:r>
        <w:rPr>
          <w:lang w:eastAsia="en-US"/>
        </w:rPr>
        <w:t>, “</w:t>
      </w:r>
      <w:r w:rsidRPr="0016534D">
        <w:rPr>
          <w:lang w:eastAsia="en-US"/>
        </w:rPr>
        <w:t xml:space="preserve">Reply LS on OCC for </w:t>
      </w:r>
      <w:r w:rsidR="00B06453">
        <w:rPr>
          <w:lang w:eastAsia="en-US"/>
        </w:rPr>
        <w:t>CB M</w:t>
      </w:r>
      <w:r w:rsidRPr="0016534D">
        <w:rPr>
          <w:lang w:eastAsia="en-US"/>
        </w:rPr>
        <w:t>sg3 NPUSCH</w:t>
      </w:r>
      <w:r>
        <w:rPr>
          <w:lang w:eastAsia="en-US"/>
        </w:rPr>
        <w:t>”, From: RAN1, To: RAN2, November 2024</w:t>
      </w:r>
      <w:bookmarkEnd w:id="70"/>
    </w:p>
    <w:p w14:paraId="18D39580" w14:textId="77777777" w:rsidR="001E219B" w:rsidRDefault="001E219B" w:rsidP="001E219B"/>
    <w:p w14:paraId="19BB8B60" w14:textId="119D08F0" w:rsidR="001E219B" w:rsidRDefault="001E219B" w:rsidP="001E219B">
      <w:pPr>
        <w:pStyle w:val="Heading1"/>
        <w:rPr>
          <w:szCs w:val="21"/>
        </w:rPr>
      </w:pPr>
      <w:r>
        <w:t>Appendix A</w:t>
      </w:r>
      <w:r>
        <w:tab/>
        <w:t>Background</w:t>
      </w:r>
    </w:p>
    <w:p w14:paraId="43214E7D" w14:textId="2213FF54" w:rsidR="001E219B" w:rsidRDefault="001E219B" w:rsidP="001E219B">
      <w:r>
        <w:t xml:space="preserve">Here we list some important background information of issues discussed. </w:t>
      </w:r>
    </w:p>
    <w:p w14:paraId="7DF1929E" w14:textId="77777777" w:rsidR="001E219B" w:rsidRDefault="001E219B" w:rsidP="001E219B"/>
    <w:p w14:paraId="6FCCDE95" w14:textId="76608E53" w:rsidR="001E219B" w:rsidRDefault="001E219B" w:rsidP="001E219B">
      <w:pPr>
        <w:pStyle w:val="Heading2"/>
      </w:pPr>
      <w:r>
        <w:t>A.1</w:t>
      </w:r>
      <w:r>
        <w:tab/>
        <w:t>The 5G QoS model</w:t>
      </w:r>
    </w:p>
    <w:p w14:paraId="2183FDC8" w14:textId="77777777" w:rsidR="001E219B" w:rsidRDefault="001E219B" w:rsidP="001E219B">
      <w:r>
        <w:t xml:space="preserve">The 5G QoS model is described in </w:t>
      </w:r>
      <w:r w:rsidRPr="00317E7D">
        <w:t>23.501</w:t>
      </w:r>
      <w:r>
        <w:t xml:space="preserve"> section </w:t>
      </w:r>
      <w:r w:rsidRPr="00317E7D">
        <w:t>5.7</w:t>
      </w:r>
      <w:r>
        <w:t>.</w:t>
      </w:r>
    </w:p>
    <w:p w14:paraId="5FAB9AAD" w14:textId="77777777" w:rsidR="001E219B" w:rsidRDefault="001E219B" w:rsidP="001E219B">
      <w:r>
        <w:t>“</w:t>
      </w:r>
      <w:r w:rsidRPr="001B7C50">
        <w:t>Standardized or pre-configured 5G QoS characteristics, are indicated through the 5QI value, and are not signalled on any interface, unless certain 5G QoS characteristics are modified as specified in clauses 5.7.3.3, 5.7.3.4, 5.7.3.6, and 5.7.3.7.</w:t>
      </w:r>
      <w:r>
        <w:t>”</w:t>
      </w:r>
    </w:p>
    <w:p w14:paraId="5559C174" w14:textId="77777777" w:rsidR="001E219B" w:rsidRDefault="001E219B" w:rsidP="001E219B">
      <w:r>
        <w:t xml:space="preserve">Some of the most important characteristics are the </w:t>
      </w:r>
      <w:r w:rsidRPr="0000533B">
        <w:t>Packet Delay Budget (PDB)</w:t>
      </w:r>
      <w:r>
        <w:t xml:space="preserve"> and the </w:t>
      </w:r>
      <w:r w:rsidRPr="0000533B">
        <w:t>Packet Error Rate (PER)</w:t>
      </w:r>
      <w:r>
        <w:t xml:space="preserve">. </w:t>
      </w:r>
    </w:p>
    <w:p w14:paraId="6F5F5A7A" w14:textId="77777777" w:rsidR="001E219B" w:rsidRDefault="001E219B" w:rsidP="001E219B">
      <w:r>
        <w:t>Among the standardized 5QIs there is one for NTNs.</w:t>
      </w:r>
    </w:p>
    <w:p w14:paraId="381EE445" w14:textId="77777777" w:rsidR="001E219B" w:rsidRDefault="001E219B" w:rsidP="001E219B"/>
    <w:p w14:paraId="1427FEEA" w14:textId="664D266D" w:rsidR="001E219B" w:rsidRDefault="001E219B" w:rsidP="001E219B">
      <w:pPr>
        <w:pStyle w:val="Heading3"/>
      </w:pPr>
      <w:r>
        <w:t>A.1.1</w:t>
      </w:r>
      <w:r>
        <w:tab/>
        <w:t xml:space="preserve">Standardized 5QI for NTNs </w:t>
      </w:r>
    </w:p>
    <w:p w14:paraId="5D6B144C" w14:textId="77777777" w:rsidR="001E219B" w:rsidRDefault="001E219B" w:rsidP="001E219B">
      <w:r>
        <w:t>The 5QI 10 is for NTN, and the standardized parameters is copied below:</w:t>
      </w:r>
    </w:p>
    <w:tbl>
      <w:tblPr>
        <w:tblW w:w="9787" w:type="dxa"/>
        <w:jc w:val="center"/>
        <w:tblCellMar>
          <w:left w:w="0" w:type="dxa"/>
          <w:right w:w="0" w:type="dxa"/>
        </w:tblCellMar>
        <w:tblLook w:val="04A0" w:firstRow="1" w:lastRow="0" w:firstColumn="1" w:lastColumn="0" w:noHBand="0" w:noVBand="1"/>
      </w:tblPr>
      <w:tblGrid>
        <w:gridCol w:w="900"/>
        <w:gridCol w:w="1072"/>
        <w:gridCol w:w="877"/>
        <w:gridCol w:w="1877"/>
        <w:gridCol w:w="825"/>
        <w:gridCol w:w="1109"/>
        <w:gridCol w:w="1340"/>
        <w:gridCol w:w="1780"/>
        <w:gridCol w:w="7"/>
      </w:tblGrid>
      <w:tr w:rsidR="001E219B" w14:paraId="0A7DC89A" w14:textId="77777777" w:rsidTr="00A43994">
        <w:trPr>
          <w:gridAfter w:val="1"/>
          <w:wAfter w:w="7" w:type="dxa"/>
          <w:cantSplit/>
          <w:jc w:val="center"/>
        </w:trPr>
        <w:tc>
          <w:tcPr>
            <w:tcW w:w="900"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6FF697C6" w14:textId="77777777" w:rsidR="001E219B" w:rsidRDefault="001E219B" w:rsidP="00A43994">
            <w:pPr>
              <w:pStyle w:val="TAH"/>
            </w:pPr>
            <w:r>
              <w:t>5QI</w:t>
            </w:r>
          </w:p>
          <w:p w14:paraId="622983E9" w14:textId="77777777" w:rsidR="001E219B" w:rsidRDefault="001E219B" w:rsidP="00A43994">
            <w:pPr>
              <w:pStyle w:val="TAH"/>
            </w:pPr>
            <w:r>
              <w:t>Value</w:t>
            </w:r>
          </w:p>
        </w:tc>
        <w:tc>
          <w:tcPr>
            <w:tcW w:w="1072"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6DB65A95" w14:textId="77777777" w:rsidR="001E219B" w:rsidRDefault="001E219B" w:rsidP="00A43994">
            <w:pPr>
              <w:pStyle w:val="TAH"/>
            </w:pPr>
            <w:r>
              <w:t>Resource Type</w:t>
            </w:r>
          </w:p>
        </w:tc>
        <w:tc>
          <w:tcPr>
            <w:tcW w:w="877"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07BDF746" w14:textId="77777777" w:rsidR="001E219B" w:rsidRDefault="001E219B" w:rsidP="00A43994">
            <w:pPr>
              <w:pStyle w:val="TAH"/>
            </w:pPr>
            <w:r>
              <w:t>Default Priority Level</w:t>
            </w:r>
          </w:p>
        </w:tc>
        <w:tc>
          <w:tcPr>
            <w:tcW w:w="1877"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1DC3F6B3" w14:textId="77777777" w:rsidR="001E219B" w:rsidRDefault="001E219B" w:rsidP="00A43994">
            <w:pPr>
              <w:pStyle w:val="TAH"/>
            </w:pPr>
            <w:r>
              <w:t>Packet Delay Budget</w:t>
            </w:r>
          </w:p>
          <w:p w14:paraId="01DBE256" w14:textId="77777777" w:rsidR="001E219B" w:rsidRDefault="001E219B" w:rsidP="00A43994">
            <w:pPr>
              <w:pStyle w:val="TAH"/>
            </w:pPr>
            <w:r>
              <w:t>(NOTE 3)</w:t>
            </w:r>
          </w:p>
        </w:tc>
        <w:tc>
          <w:tcPr>
            <w:tcW w:w="825"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6B869E49" w14:textId="77777777" w:rsidR="001E219B" w:rsidRDefault="001E219B" w:rsidP="00A43994">
            <w:pPr>
              <w:pStyle w:val="TAH"/>
            </w:pPr>
            <w:r>
              <w:t>Packet Error</w:t>
            </w:r>
          </w:p>
          <w:p w14:paraId="26733456" w14:textId="77777777" w:rsidR="001E219B" w:rsidRDefault="001E219B" w:rsidP="00A43994">
            <w:pPr>
              <w:pStyle w:val="TAH"/>
            </w:pPr>
            <w:r>
              <w:t xml:space="preserve">Rate </w:t>
            </w:r>
          </w:p>
        </w:tc>
        <w:tc>
          <w:tcPr>
            <w:tcW w:w="1109"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2CAB7B52" w14:textId="77777777" w:rsidR="001E219B" w:rsidRDefault="001E219B" w:rsidP="00A43994">
            <w:pPr>
              <w:pStyle w:val="TAH"/>
            </w:pPr>
            <w:r>
              <w:t>Default Maximum Data Burst Volume</w:t>
            </w:r>
          </w:p>
          <w:p w14:paraId="49A6B57B" w14:textId="77777777" w:rsidR="001E219B" w:rsidRDefault="001E219B" w:rsidP="00A43994">
            <w:pPr>
              <w:pStyle w:val="TAH"/>
            </w:pPr>
            <w:r>
              <w:t>(NOTE 2)</w:t>
            </w:r>
          </w:p>
        </w:tc>
        <w:tc>
          <w:tcPr>
            <w:tcW w:w="1340"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1B8D0E78" w14:textId="77777777" w:rsidR="001E219B" w:rsidRDefault="001E219B" w:rsidP="00A43994">
            <w:pPr>
              <w:pStyle w:val="TAH"/>
            </w:pPr>
            <w:r>
              <w:t>Default</w:t>
            </w:r>
          </w:p>
          <w:p w14:paraId="0D70E2D2" w14:textId="77777777" w:rsidR="001E219B" w:rsidRDefault="001E219B" w:rsidP="00A43994">
            <w:pPr>
              <w:pStyle w:val="TAH"/>
            </w:pPr>
            <w:r>
              <w:t>Averaging Window</w:t>
            </w:r>
          </w:p>
        </w:tc>
        <w:tc>
          <w:tcPr>
            <w:tcW w:w="1780"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3EBA41DE" w14:textId="77777777" w:rsidR="001E219B" w:rsidRDefault="001E219B" w:rsidP="00A43994">
            <w:pPr>
              <w:pStyle w:val="TAH"/>
            </w:pPr>
            <w:r>
              <w:t>Example Services</w:t>
            </w:r>
          </w:p>
        </w:tc>
      </w:tr>
      <w:tr w:rsidR="001E219B" w14:paraId="32E29C5F" w14:textId="77777777" w:rsidTr="00A43994">
        <w:trPr>
          <w:gridAfter w:val="1"/>
          <w:wAfter w:w="7" w:type="dxa"/>
          <w:cantSplit/>
          <w:jc w:val="center"/>
        </w:trPr>
        <w:tc>
          <w:tcPr>
            <w:tcW w:w="900"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14:paraId="16858574" w14:textId="77777777" w:rsidR="001E219B" w:rsidRDefault="001E219B" w:rsidP="00A43994">
            <w:pPr>
              <w:pStyle w:val="TAH"/>
            </w:pPr>
            <w:r>
              <w:t>10</w:t>
            </w:r>
          </w:p>
        </w:tc>
        <w:tc>
          <w:tcPr>
            <w:tcW w:w="1072" w:type="dxa"/>
            <w:tcBorders>
              <w:top w:val="nil"/>
              <w:left w:val="nil"/>
              <w:bottom w:val="single" w:sz="12" w:space="0" w:color="auto"/>
              <w:right w:val="single" w:sz="12" w:space="0" w:color="auto"/>
            </w:tcBorders>
            <w:tcMar>
              <w:top w:w="0" w:type="dxa"/>
              <w:left w:w="108" w:type="dxa"/>
              <w:bottom w:w="0" w:type="dxa"/>
              <w:right w:w="108" w:type="dxa"/>
            </w:tcMar>
            <w:hideMark/>
          </w:tcPr>
          <w:p w14:paraId="1B5D6DE3" w14:textId="77777777" w:rsidR="001E219B" w:rsidRDefault="001E219B" w:rsidP="00A43994">
            <w:r w:rsidRPr="001B7C50">
              <w:t>Non-GBR</w:t>
            </w:r>
          </w:p>
          <w:p w14:paraId="6A4D6086" w14:textId="77777777" w:rsidR="001E219B" w:rsidRDefault="001E219B" w:rsidP="00A43994">
            <w:r w:rsidRPr="001B7C50">
              <w:t>(NOTE 1)</w:t>
            </w:r>
          </w:p>
        </w:tc>
        <w:tc>
          <w:tcPr>
            <w:tcW w:w="877" w:type="dxa"/>
            <w:tcBorders>
              <w:top w:val="nil"/>
              <w:left w:val="nil"/>
              <w:bottom w:val="single" w:sz="12" w:space="0" w:color="auto"/>
              <w:right w:val="single" w:sz="12" w:space="0" w:color="auto"/>
            </w:tcBorders>
            <w:tcMar>
              <w:top w:w="0" w:type="dxa"/>
              <w:left w:w="108" w:type="dxa"/>
              <w:bottom w:w="0" w:type="dxa"/>
              <w:right w:w="108" w:type="dxa"/>
            </w:tcMar>
            <w:hideMark/>
          </w:tcPr>
          <w:p w14:paraId="357CE453" w14:textId="77777777" w:rsidR="001E219B" w:rsidRDefault="001E219B" w:rsidP="00A43994">
            <w:pPr>
              <w:pStyle w:val="TAH"/>
              <w:rPr>
                <w:rFonts w:eastAsiaTheme="minorHAnsi" w:cs="Arial"/>
                <w:szCs w:val="18"/>
                <w:lang w:eastAsia="en-US"/>
                <w14:ligatures w14:val="standardContextual"/>
              </w:rPr>
            </w:pPr>
            <w:r>
              <w:t>90</w:t>
            </w:r>
          </w:p>
        </w:tc>
        <w:tc>
          <w:tcPr>
            <w:tcW w:w="1877" w:type="dxa"/>
            <w:tcBorders>
              <w:top w:val="nil"/>
              <w:left w:val="nil"/>
              <w:bottom w:val="single" w:sz="12" w:space="0" w:color="auto"/>
              <w:right w:val="single" w:sz="12" w:space="0" w:color="auto"/>
            </w:tcBorders>
            <w:tcMar>
              <w:top w:w="0" w:type="dxa"/>
              <w:left w:w="108" w:type="dxa"/>
              <w:bottom w:w="0" w:type="dxa"/>
              <w:right w:w="108" w:type="dxa"/>
            </w:tcMar>
            <w:hideMark/>
          </w:tcPr>
          <w:p w14:paraId="1350105C" w14:textId="77777777" w:rsidR="001E219B" w:rsidRDefault="001E219B" w:rsidP="00A43994">
            <w:pPr>
              <w:pStyle w:val="TAH"/>
              <w:rPr>
                <w:rFonts w:eastAsia="Times New Roman"/>
                <w:sz w:val="20"/>
                <w:lang w:eastAsia="en-GB"/>
              </w:rPr>
            </w:pPr>
            <w:r>
              <w:t>1100ms</w:t>
            </w:r>
          </w:p>
          <w:p w14:paraId="0190427D" w14:textId="77777777" w:rsidR="001E219B" w:rsidRDefault="001E219B" w:rsidP="00A43994">
            <w:pPr>
              <w:pStyle w:val="TAH"/>
            </w:pPr>
            <w:r>
              <w:t>(NOTE 10,NOTE 13, NOTE 17)</w:t>
            </w:r>
          </w:p>
        </w:tc>
        <w:tc>
          <w:tcPr>
            <w:tcW w:w="825" w:type="dxa"/>
            <w:tcBorders>
              <w:top w:val="nil"/>
              <w:left w:val="nil"/>
              <w:bottom w:val="single" w:sz="12" w:space="0" w:color="auto"/>
              <w:right w:val="single" w:sz="12" w:space="0" w:color="auto"/>
            </w:tcBorders>
            <w:tcMar>
              <w:top w:w="0" w:type="dxa"/>
              <w:left w:w="108" w:type="dxa"/>
              <w:bottom w:w="0" w:type="dxa"/>
              <w:right w:w="108" w:type="dxa"/>
            </w:tcMar>
            <w:hideMark/>
          </w:tcPr>
          <w:p w14:paraId="16535735" w14:textId="77777777" w:rsidR="001E219B" w:rsidRDefault="001E219B" w:rsidP="00A43994">
            <w:pPr>
              <w:pStyle w:val="TAH"/>
            </w:pPr>
            <w:r>
              <w:t>10-6</w:t>
            </w:r>
          </w:p>
        </w:tc>
        <w:tc>
          <w:tcPr>
            <w:tcW w:w="1109" w:type="dxa"/>
            <w:tcBorders>
              <w:top w:val="nil"/>
              <w:left w:val="nil"/>
              <w:bottom w:val="single" w:sz="12" w:space="0" w:color="auto"/>
              <w:right w:val="single" w:sz="12" w:space="0" w:color="auto"/>
            </w:tcBorders>
            <w:tcMar>
              <w:top w:w="0" w:type="dxa"/>
              <w:left w:w="108" w:type="dxa"/>
              <w:bottom w:w="0" w:type="dxa"/>
              <w:right w:w="108" w:type="dxa"/>
            </w:tcMar>
            <w:hideMark/>
          </w:tcPr>
          <w:p w14:paraId="16453CA9" w14:textId="77777777" w:rsidR="001E219B" w:rsidRDefault="001E219B" w:rsidP="00A43994">
            <w:pPr>
              <w:pStyle w:val="TAH"/>
            </w:pPr>
            <w:r>
              <w:t>N/A</w:t>
            </w:r>
          </w:p>
        </w:tc>
        <w:tc>
          <w:tcPr>
            <w:tcW w:w="1340" w:type="dxa"/>
            <w:tcBorders>
              <w:top w:val="nil"/>
              <w:left w:val="nil"/>
              <w:bottom w:val="single" w:sz="12" w:space="0" w:color="auto"/>
              <w:right w:val="single" w:sz="12" w:space="0" w:color="auto"/>
            </w:tcBorders>
            <w:tcMar>
              <w:top w:w="0" w:type="dxa"/>
              <w:left w:w="108" w:type="dxa"/>
              <w:bottom w:w="0" w:type="dxa"/>
              <w:right w:w="108" w:type="dxa"/>
            </w:tcMar>
            <w:hideMark/>
          </w:tcPr>
          <w:p w14:paraId="7934EB68" w14:textId="77777777" w:rsidR="001E219B" w:rsidRDefault="001E219B" w:rsidP="00A43994">
            <w:pPr>
              <w:pStyle w:val="TAH"/>
            </w:pPr>
            <w:r>
              <w:t>N/A</w:t>
            </w:r>
          </w:p>
        </w:tc>
        <w:tc>
          <w:tcPr>
            <w:tcW w:w="1780" w:type="dxa"/>
            <w:tcBorders>
              <w:top w:val="nil"/>
              <w:left w:val="nil"/>
              <w:bottom w:val="single" w:sz="12" w:space="0" w:color="auto"/>
              <w:right w:val="single" w:sz="12" w:space="0" w:color="auto"/>
            </w:tcBorders>
            <w:tcMar>
              <w:top w:w="0" w:type="dxa"/>
              <w:left w:w="108" w:type="dxa"/>
              <w:bottom w:w="0" w:type="dxa"/>
              <w:right w:w="108" w:type="dxa"/>
            </w:tcMar>
            <w:hideMark/>
          </w:tcPr>
          <w:p w14:paraId="7E37EC53" w14:textId="77777777" w:rsidR="001E219B" w:rsidRDefault="001E219B" w:rsidP="00A43994">
            <w:pPr>
              <w:pStyle w:val="TAH"/>
            </w:pPr>
            <w:r>
              <w:t>Video (Buffered Streaming)</w:t>
            </w:r>
          </w:p>
          <w:p w14:paraId="42723832" w14:textId="77777777" w:rsidR="001E219B" w:rsidRDefault="001E219B" w:rsidP="00A43994">
            <w:pPr>
              <w:pStyle w:val="TAH"/>
            </w:pPr>
            <w:r>
              <w:t>TCP-based (e.g. www, e-mail, chat, ftp, p2p file sharing, progressive video, etc.) and any service that can be used over satellite access type with these characteristics</w:t>
            </w:r>
          </w:p>
        </w:tc>
      </w:tr>
      <w:tr w:rsidR="001E219B" w:rsidRPr="001B7C50" w14:paraId="524DF2A2" w14:textId="77777777" w:rsidTr="00A439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jc w:val="center"/>
        </w:trPr>
        <w:tc>
          <w:tcPr>
            <w:tcW w:w="9787" w:type="dxa"/>
            <w:gridSpan w:val="9"/>
            <w:tcBorders>
              <w:top w:val="single" w:sz="12" w:space="0" w:color="auto"/>
              <w:left w:val="single" w:sz="12" w:space="0" w:color="auto"/>
              <w:bottom w:val="single" w:sz="12" w:space="0" w:color="auto"/>
              <w:right w:val="single" w:sz="12" w:space="0" w:color="auto"/>
            </w:tcBorders>
          </w:tcPr>
          <w:p w14:paraId="3A95C9EB" w14:textId="77777777" w:rsidR="001E219B" w:rsidRPr="001B7C50" w:rsidRDefault="001E219B" w:rsidP="00A43994">
            <w:pPr>
              <w:pStyle w:val="TAN"/>
            </w:pPr>
            <w:r w:rsidRPr="00C11D35">
              <w:rPr>
                <w:highlight w:val="yellow"/>
              </w:rPr>
              <w:t>NOTE 1:</w:t>
            </w:r>
            <w:r w:rsidRPr="00C11D35">
              <w:rPr>
                <w:highlight w:val="yellow"/>
              </w:rPr>
              <w:tab/>
              <w:t>A packet which is delayed more than PDB is not counted as lost, thus not included in the PER.</w:t>
            </w:r>
          </w:p>
          <w:p w14:paraId="1F701B4F" w14:textId="77777777" w:rsidR="001E219B" w:rsidRPr="001B7C50" w:rsidRDefault="001E219B" w:rsidP="00A43994">
            <w:pPr>
              <w:pStyle w:val="TAN"/>
            </w:pPr>
            <w:r w:rsidRPr="001B7C50">
              <w:t>NOTE 2:</w:t>
            </w:r>
            <w:r w:rsidRPr="001B7C50">
              <w:tab/>
              <w:t>It is required that default MDBV is supported by a PLMN supporting the related 5QIs.</w:t>
            </w:r>
          </w:p>
          <w:p w14:paraId="2AD45E7F" w14:textId="77777777" w:rsidR="001E219B" w:rsidRPr="001B7C50" w:rsidRDefault="001E219B" w:rsidP="00A43994">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3039FBD7" w14:textId="77777777" w:rsidR="001E219B" w:rsidRPr="001B7C50" w:rsidRDefault="001E219B" w:rsidP="00A43994">
            <w:pPr>
              <w:pStyle w:val="TAN"/>
            </w:pPr>
            <w:r w:rsidRPr="001B7C50">
              <w:t>NOTE 10:</w:t>
            </w:r>
            <w:r w:rsidRPr="001B7C50">
              <w:tab/>
              <w:t xml:space="preserve">In </w:t>
            </w:r>
            <w:r>
              <w:t xml:space="preserve">RRC_IDLE, RRC_INACTIVE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3B7F2872" w14:textId="77777777" w:rsidR="001E219B" w:rsidRPr="001B7C50" w:rsidRDefault="001E219B" w:rsidP="00A43994">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183F5FE1" w14:textId="77777777" w:rsidR="001E219B" w:rsidRPr="001B7C50" w:rsidRDefault="001E219B" w:rsidP="00A43994">
            <w:pPr>
              <w:pStyle w:val="TAN"/>
            </w:pPr>
            <w:r w:rsidRPr="001B7C50">
              <w:t>NOTE 17:</w:t>
            </w:r>
            <w:r w:rsidRPr="001B7C50">
              <w:tab/>
              <w:t>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13621E06" w14:textId="77777777" w:rsidR="001E219B" w:rsidRDefault="001E219B" w:rsidP="001E219B"/>
    <w:p w14:paraId="3626989C" w14:textId="77777777" w:rsidR="001E219B" w:rsidRDefault="001E219B" w:rsidP="001E219B">
      <w:r>
        <w:t>In NOTE 1 above, it is clear delayed packets shall not be included in the PER, further for PDB we have (23.501):</w:t>
      </w:r>
    </w:p>
    <w:p w14:paraId="01B956A4" w14:textId="77777777" w:rsidR="001E219B" w:rsidRPr="001B7C50" w:rsidRDefault="001E219B" w:rsidP="001E219B">
      <w:pPr>
        <w:ind w:left="567"/>
      </w:pPr>
      <w:r w:rsidRPr="001B7C50">
        <w:t>Services using Non-GBR QoS Flows should be prepared to experience congestion-related packet drops and delays. In uncongested scenarios, 98 percent of the packets should not experience a delay exceeding the 5QI's PDB.</w:t>
      </w:r>
    </w:p>
    <w:p w14:paraId="3E3D8D5F" w14:textId="77777777" w:rsidR="001E219B" w:rsidRDefault="001E219B" w:rsidP="001E219B">
      <w:pPr>
        <w:ind w:left="567"/>
      </w:pPr>
      <w:r w:rsidRPr="001B7C50">
        <w:t xml:space="preserve">The PDB for Non-GBR and GBR resource types denotes a "soft upper bound" in the sense that an "expired" packet, e.g. a link layer SDU that has exceeded the PDB, does not need to be discarded and is not added to the PER. </w:t>
      </w:r>
    </w:p>
    <w:p w14:paraId="5A654D67" w14:textId="77777777" w:rsidR="001E219B" w:rsidRDefault="001E219B" w:rsidP="001E219B">
      <w:r>
        <w:t>In the table we see that, f</w:t>
      </w:r>
      <w:r w:rsidRPr="00155EDB">
        <w:t>or 5QI 10</w:t>
      </w:r>
      <w:r>
        <w:t xml:space="preserve">, the PDB is 1100 ms which of 1080 ms is for RAN and 20 ms for CN. Further, an acceptable PER is 10^-6. </w:t>
      </w:r>
    </w:p>
    <w:p w14:paraId="7B575BBB" w14:textId="77777777" w:rsidR="001E219B" w:rsidRDefault="001E219B" w:rsidP="001E219B">
      <w:r>
        <w:t xml:space="preserve">This means from an QoS point of view, it is acceptable if 2% or less of the packets experience a delay above 1080 ms in RAN. </w:t>
      </w:r>
    </w:p>
    <w:p w14:paraId="616703AD" w14:textId="77777777" w:rsidR="001E219B" w:rsidRDefault="001E219B" w:rsidP="001E219B">
      <w:r>
        <w:t xml:space="preserve">In GEO, a delay of 1080 ms is one first transmission and two retransmissions if the UE has UL resources every TTI for a first transmission and there is no scheduling delay, or one first transmission and one retransmission if the UE need to send SR and wait for a grant before the first transmission. </w:t>
      </w:r>
    </w:p>
    <w:p w14:paraId="4804EFAB" w14:textId="77777777" w:rsidR="001E219B" w:rsidRDefault="001E219B" w:rsidP="001E219B">
      <w:r>
        <w:t xml:space="preserve">Even if an operator have other QoS requirements than the 5QI 10, there must be an acceptable PDB and acceptable number of packet arriving late, and an acceptable level of packets lost. </w:t>
      </w:r>
    </w:p>
    <w:p w14:paraId="006B5B93" w14:textId="77777777" w:rsidR="001E219B" w:rsidRPr="00DC2198" w:rsidRDefault="001E219B" w:rsidP="001E219B">
      <w:pPr>
        <w:pStyle w:val="Observation"/>
        <w:rPr>
          <w:lang w:val="en-US"/>
        </w:rPr>
      </w:pPr>
      <w:bookmarkStart w:id="71" w:name="_Toc189817191"/>
      <w:r>
        <w:rPr>
          <w:lang w:val="en-US"/>
        </w:rPr>
        <w:t>In the 5G QoS model, there is an acceptable packet delay budget that 98% of the packets need to fulfill and a there is an acceptable packet loss rate.</w:t>
      </w:r>
      <w:bookmarkEnd w:id="71"/>
      <w:r>
        <w:rPr>
          <w:lang w:val="en-US"/>
        </w:rPr>
        <w:t xml:space="preserve"> </w:t>
      </w:r>
    </w:p>
    <w:p w14:paraId="31A4D1D2" w14:textId="77777777" w:rsidR="001E219B" w:rsidRPr="00DC2198" w:rsidRDefault="001E219B" w:rsidP="001E219B">
      <w:pPr>
        <w:pStyle w:val="Observation"/>
        <w:rPr>
          <w:lang w:val="en-US"/>
        </w:rPr>
      </w:pPr>
      <w:bookmarkStart w:id="72" w:name="_Toc189817192"/>
      <w:r>
        <w:rPr>
          <w:lang w:val="en-US"/>
        </w:rPr>
        <w:t>There is a standardized 5QI 10 that targets NTNs. It has an RAN PDB of 1080 ms and a PER of 10^-6.</w:t>
      </w:r>
      <w:bookmarkEnd w:id="72"/>
      <w:r>
        <w:rPr>
          <w:lang w:val="en-US"/>
        </w:rPr>
        <w:t xml:space="preserve"> </w:t>
      </w:r>
    </w:p>
    <w:p w14:paraId="1B1240B5" w14:textId="77777777" w:rsidR="001E219B" w:rsidRDefault="001E219B" w:rsidP="001E219B"/>
    <w:p w14:paraId="26490F73" w14:textId="77777777" w:rsidR="001E219B" w:rsidRDefault="001E219B" w:rsidP="001E219B">
      <w:r>
        <w:t>If we assume that the PDB allow for two attempts for each packet, then we</w:t>
      </w:r>
      <w:r w:rsidRPr="00155EDB">
        <w:t xml:space="preserve"> must have a fail rate </w:t>
      </w:r>
      <w:r>
        <w:t xml:space="preserve">per transmission </w:t>
      </w:r>
      <w:r w:rsidRPr="00155EDB">
        <w:t>at 10^-3 or better to achieve a PER of 10^-6 or better</w:t>
      </w:r>
      <w:r>
        <w:t xml:space="preserve"> if all packets with longer delay are lost. However, we can accept a fail rate per transmission that is higher than </w:t>
      </w:r>
      <w:r w:rsidRPr="00155EDB">
        <w:t xml:space="preserve">10^-3 </w:t>
      </w:r>
      <w:r>
        <w:t xml:space="preserve">if less than 2% of the packets are delayed longer than the PDB (that is, those packets are only delayed and not lost). </w:t>
      </w:r>
    </w:p>
    <w:p w14:paraId="5BE266A3" w14:textId="77777777" w:rsidR="001E219B" w:rsidRDefault="001E219B" w:rsidP="001E219B">
      <w:r>
        <w:t xml:space="preserve">Assuming a packet failure for each transmission we can calculate the probability of success after 1 transmission, and probability of success after 2 transmissions and probability that more than two transmissions are needed for success, see table below. </w:t>
      </w:r>
    </w:p>
    <w:tbl>
      <w:tblPr>
        <w:tblStyle w:val="GridTable5Dark"/>
        <w:tblW w:w="0" w:type="auto"/>
        <w:tblLook w:val="04A0" w:firstRow="1" w:lastRow="0" w:firstColumn="1" w:lastColumn="0" w:noHBand="0" w:noVBand="1"/>
      </w:tblPr>
      <w:tblGrid>
        <w:gridCol w:w="1749"/>
        <w:gridCol w:w="1960"/>
        <w:gridCol w:w="1961"/>
        <w:gridCol w:w="3959"/>
      </w:tblGrid>
      <w:tr w:rsidR="001E219B" w14:paraId="753318CB" w14:textId="77777777" w:rsidTr="00A43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Borders>
              <w:right w:val="single" w:sz="4" w:space="0" w:color="FFFFFF" w:themeColor="background1"/>
            </w:tcBorders>
          </w:tcPr>
          <w:p w14:paraId="178851B9" w14:textId="77777777" w:rsidR="001E219B" w:rsidRDefault="001E219B" w:rsidP="00A43994">
            <w:pPr>
              <w:jc w:val="center"/>
            </w:pPr>
            <w:bookmarkStart w:id="73" w:name="_Hlk189140864"/>
          </w:p>
        </w:tc>
        <w:tc>
          <w:tcPr>
            <w:tcW w:w="3921" w:type="dxa"/>
            <w:gridSpan w:val="2"/>
            <w:tcBorders>
              <w:left w:val="single" w:sz="4" w:space="0" w:color="FFFFFF" w:themeColor="background1"/>
            </w:tcBorders>
          </w:tcPr>
          <w:p w14:paraId="63B3E18C" w14:textId="77777777" w:rsidR="001E219B" w:rsidRPr="0000533B" w:rsidRDefault="001E219B" w:rsidP="00A43994">
            <w:pPr>
              <w:jc w:val="center"/>
              <w:cnfStyle w:val="100000000000" w:firstRow="1" w:lastRow="0" w:firstColumn="0" w:lastColumn="0" w:oddVBand="0" w:evenVBand="0" w:oddHBand="0" w:evenHBand="0" w:firstRowFirstColumn="0" w:firstRowLastColumn="0" w:lastRowFirstColumn="0" w:lastRowLastColumn="0"/>
              <w:rPr>
                <w:b w:val="0"/>
                <w:bCs w:val="0"/>
              </w:rPr>
            </w:pPr>
            <w:r>
              <w:t>Pn, p</w:t>
            </w:r>
            <w:r w:rsidRPr="0000533B">
              <w:t xml:space="preserve">robability of success after </w:t>
            </w:r>
            <w:r>
              <w:t>n</w:t>
            </w:r>
            <w:r w:rsidRPr="0000533B">
              <w:t xml:space="preserve"> transmissions</w:t>
            </w:r>
          </w:p>
        </w:tc>
        <w:tc>
          <w:tcPr>
            <w:tcW w:w="3959" w:type="dxa"/>
            <w:tcBorders>
              <w:left w:val="single" w:sz="4" w:space="0" w:color="FFFFFF" w:themeColor="background1"/>
            </w:tcBorders>
          </w:tcPr>
          <w:p w14:paraId="06E0B2AC" w14:textId="77777777" w:rsidR="001E219B" w:rsidRPr="0000533B" w:rsidRDefault="001E219B" w:rsidP="00A43994">
            <w:pPr>
              <w:jc w:val="center"/>
              <w:cnfStyle w:val="100000000000" w:firstRow="1" w:lastRow="0" w:firstColumn="0" w:lastColumn="0" w:oddVBand="0" w:evenVBand="0" w:oddHBand="0" w:evenHBand="0" w:firstRowFirstColumn="0" w:firstRowLastColumn="0" w:lastRowFirstColumn="0" w:lastRowLastColumn="0"/>
            </w:pPr>
            <w:r>
              <w:t>P[n&gt;2], probability of more than two transmissions needed</w:t>
            </w:r>
          </w:p>
        </w:tc>
      </w:tr>
      <w:tr w:rsidR="001E219B" w14:paraId="331846E4"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Pr>
          <w:p w14:paraId="444B194F" w14:textId="77777777" w:rsidR="001E219B" w:rsidRDefault="001E219B" w:rsidP="00A43994">
            <w:pPr>
              <w:jc w:val="center"/>
            </w:pPr>
            <w:r>
              <w:t>Probability of packet failure</w:t>
            </w:r>
          </w:p>
        </w:tc>
        <w:tc>
          <w:tcPr>
            <w:tcW w:w="1960" w:type="dxa"/>
            <w:shd w:val="clear" w:color="auto" w:fill="000000" w:themeFill="text1"/>
          </w:tcPr>
          <w:p w14:paraId="1016C564" w14:textId="77777777" w:rsidR="001E219B" w:rsidRPr="0000533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 xml:space="preserve">P1 (n = </w:t>
            </w:r>
            <w:r w:rsidRPr="0000533B">
              <w:rPr>
                <w:b/>
                <w:bCs/>
                <w:color w:val="FFFFFF" w:themeColor="background1"/>
              </w:rPr>
              <w:t>1</w:t>
            </w:r>
            <w:r>
              <w:rPr>
                <w:b/>
                <w:bCs/>
                <w:color w:val="FFFFFF" w:themeColor="background1"/>
              </w:rPr>
              <w:t xml:space="preserve">) </w:t>
            </w:r>
          </w:p>
        </w:tc>
        <w:tc>
          <w:tcPr>
            <w:tcW w:w="1961" w:type="dxa"/>
            <w:shd w:val="clear" w:color="auto" w:fill="000000" w:themeFill="text1"/>
          </w:tcPr>
          <w:p w14:paraId="549F5110" w14:textId="77777777" w:rsidR="001E219B" w:rsidRPr="0000533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 xml:space="preserve">P2 (n = </w:t>
            </w:r>
            <w:r w:rsidRPr="0000533B">
              <w:rPr>
                <w:b/>
                <w:bCs/>
                <w:color w:val="FFFFFF" w:themeColor="background1"/>
              </w:rPr>
              <w:t>2</w:t>
            </w:r>
            <w:r>
              <w:rPr>
                <w:b/>
                <w:bCs/>
                <w:color w:val="FFFFFF" w:themeColor="background1"/>
              </w:rPr>
              <w:t xml:space="preserve">) </w:t>
            </w:r>
          </w:p>
        </w:tc>
        <w:tc>
          <w:tcPr>
            <w:tcW w:w="3959" w:type="dxa"/>
            <w:shd w:val="clear" w:color="auto" w:fill="000000" w:themeFill="text1"/>
          </w:tcPr>
          <w:p w14:paraId="7EF5B471" w14:textId="77777777" w:rsidR="001E219B" w:rsidRPr="0000533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 xml:space="preserve">P[n &gt; </w:t>
            </w:r>
            <w:r w:rsidRPr="0000533B">
              <w:rPr>
                <w:b/>
                <w:bCs/>
                <w:color w:val="FFFFFF" w:themeColor="background1"/>
              </w:rPr>
              <w:t>2</w:t>
            </w:r>
            <w:r>
              <w:rPr>
                <w:b/>
                <w:bCs/>
                <w:color w:val="FFFFFF" w:themeColor="background1"/>
              </w:rPr>
              <w:t>] = 1 – P1 – P2</w:t>
            </w:r>
          </w:p>
        </w:tc>
      </w:tr>
      <w:tr w:rsidR="001E219B" w14:paraId="028B535C" w14:textId="77777777" w:rsidTr="00A43994">
        <w:tc>
          <w:tcPr>
            <w:cnfStyle w:val="001000000000" w:firstRow="0" w:lastRow="0" w:firstColumn="1" w:lastColumn="0" w:oddVBand="0" w:evenVBand="0" w:oddHBand="0" w:evenHBand="0" w:firstRowFirstColumn="0" w:firstRowLastColumn="0" w:lastRowFirstColumn="0" w:lastRowLastColumn="0"/>
            <w:tcW w:w="1749" w:type="dxa"/>
          </w:tcPr>
          <w:p w14:paraId="45646BC6" w14:textId="77777777" w:rsidR="001E219B" w:rsidRDefault="001E219B" w:rsidP="00A43994">
            <w:r>
              <w:t>0.001</w:t>
            </w:r>
          </w:p>
        </w:tc>
        <w:tc>
          <w:tcPr>
            <w:tcW w:w="1960" w:type="dxa"/>
          </w:tcPr>
          <w:p w14:paraId="388767B1"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0.999</w:t>
            </w:r>
          </w:p>
        </w:tc>
        <w:tc>
          <w:tcPr>
            <w:tcW w:w="1961" w:type="dxa"/>
          </w:tcPr>
          <w:p w14:paraId="3DA1C632"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0.000999</w:t>
            </w:r>
          </w:p>
        </w:tc>
        <w:tc>
          <w:tcPr>
            <w:tcW w:w="3959" w:type="dxa"/>
          </w:tcPr>
          <w:p w14:paraId="023D3E4A"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0.000001</w:t>
            </w:r>
          </w:p>
        </w:tc>
      </w:tr>
      <w:tr w:rsidR="001E219B" w14:paraId="497D93D1"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Pr>
          <w:p w14:paraId="3609A5ED" w14:textId="77777777" w:rsidR="001E219B" w:rsidRDefault="001E219B" w:rsidP="00A43994">
            <w:r>
              <w:t>0.01</w:t>
            </w:r>
          </w:p>
        </w:tc>
        <w:tc>
          <w:tcPr>
            <w:tcW w:w="1960" w:type="dxa"/>
          </w:tcPr>
          <w:p w14:paraId="2B2F33BC"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0.99</w:t>
            </w:r>
          </w:p>
        </w:tc>
        <w:tc>
          <w:tcPr>
            <w:tcW w:w="1961" w:type="dxa"/>
          </w:tcPr>
          <w:p w14:paraId="4CE07FCC"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0.0099</w:t>
            </w:r>
          </w:p>
        </w:tc>
        <w:tc>
          <w:tcPr>
            <w:tcW w:w="3959" w:type="dxa"/>
          </w:tcPr>
          <w:p w14:paraId="5B93A068"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0.0001</w:t>
            </w:r>
          </w:p>
        </w:tc>
      </w:tr>
      <w:tr w:rsidR="001E219B" w14:paraId="5DC9BBDB" w14:textId="77777777" w:rsidTr="00A43994">
        <w:tc>
          <w:tcPr>
            <w:cnfStyle w:val="001000000000" w:firstRow="0" w:lastRow="0" w:firstColumn="1" w:lastColumn="0" w:oddVBand="0" w:evenVBand="0" w:oddHBand="0" w:evenHBand="0" w:firstRowFirstColumn="0" w:firstRowLastColumn="0" w:lastRowFirstColumn="0" w:lastRowLastColumn="0"/>
            <w:tcW w:w="1749" w:type="dxa"/>
          </w:tcPr>
          <w:p w14:paraId="719C9130" w14:textId="77777777" w:rsidR="001E219B" w:rsidRDefault="001E219B" w:rsidP="00A43994">
            <w:r>
              <w:t>0.03</w:t>
            </w:r>
          </w:p>
        </w:tc>
        <w:tc>
          <w:tcPr>
            <w:tcW w:w="1960" w:type="dxa"/>
          </w:tcPr>
          <w:p w14:paraId="1E7ADD98"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0.97</w:t>
            </w:r>
          </w:p>
        </w:tc>
        <w:tc>
          <w:tcPr>
            <w:tcW w:w="1961" w:type="dxa"/>
          </w:tcPr>
          <w:p w14:paraId="6A93CD22"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0.0291</w:t>
            </w:r>
          </w:p>
        </w:tc>
        <w:tc>
          <w:tcPr>
            <w:tcW w:w="3959" w:type="dxa"/>
          </w:tcPr>
          <w:p w14:paraId="4331850A"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0.0009</w:t>
            </w:r>
          </w:p>
        </w:tc>
      </w:tr>
      <w:tr w:rsidR="001E219B" w14:paraId="7E2A4551"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Pr>
          <w:p w14:paraId="1F3897A1" w14:textId="77777777" w:rsidR="001E219B" w:rsidRDefault="001E219B" w:rsidP="00A43994">
            <w:r>
              <w:t>0.05</w:t>
            </w:r>
          </w:p>
        </w:tc>
        <w:tc>
          <w:tcPr>
            <w:tcW w:w="1960" w:type="dxa"/>
          </w:tcPr>
          <w:p w14:paraId="591DB183"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0.95</w:t>
            </w:r>
          </w:p>
        </w:tc>
        <w:tc>
          <w:tcPr>
            <w:tcW w:w="1961" w:type="dxa"/>
          </w:tcPr>
          <w:p w14:paraId="632FC701"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0.0475</w:t>
            </w:r>
          </w:p>
        </w:tc>
        <w:tc>
          <w:tcPr>
            <w:tcW w:w="3959" w:type="dxa"/>
          </w:tcPr>
          <w:p w14:paraId="3AF25817"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0.0025</w:t>
            </w:r>
          </w:p>
        </w:tc>
      </w:tr>
      <w:tr w:rsidR="001E219B" w14:paraId="01D80B19" w14:textId="77777777" w:rsidTr="00A43994">
        <w:tc>
          <w:tcPr>
            <w:cnfStyle w:val="001000000000" w:firstRow="0" w:lastRow="0" w:firstColumn="1" w:lastColumn="0" w:oddVBand="0" w:evenVBand="0" w:oddHBand="0" w:evenHBand="0" w:firstRowFirstColumn="0" w:firstRowLastColumn="0" w:lastRowFirstColumn="0" w:lastRowLastColumn="0"/>
            <w:tcW w:w="1749" w:type="dxa"/>
          </w:tcPr>
          <w:p w14:paraId="36B221E6" w14:textId="77777777" w:rsidR="001E219B" w:rsidRDefault="001E219B" w:rsidP="00A43994">
            <w:r>
              <w:t>0.1</w:t>
            </w:r>
          </w:p>
        </w:tc>
        <w:tc>
          <w:tcPr>
            <w:tcW w:w="1960" w:type="dxa"/>
          </w:tcPr>
          <w:p w14:paraId="6ACB3690"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0.9</w:t>
            </w:r>
          </w:p>
        </w:tc>
        <w:tc>
          <w:tcPr>
            <w:tcW w:w="1961" w:type="dxa"/>
          </w:tcPr>
          <w:p w14:paraId="10F9337E"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0.09</w:t>
            </w:r>
          </w:p>
        </w:tc>
        <w:tc>
          <w:tcPr>
            <w:tcW w:w="3959" w:type="dxa"/>
          </w:tcPr>
          <w:p w14:paraId="433921F2"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0.01</w:t>
            </w:r>
          </w:p>
        </w:tc>
      </w:tr>
      <w:tr w:rsidR="001E219B" w14:paraId="1934D2AC"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Pr>
          <w:p w14:paraId="582E6AD0" w14:textId="77777777" w:rsidR="001E219B" w:rsidRDefault="001E219B" w:rsidP="00A43994">
            <w:r>
              <w:t>0.14</w:t>
            </w:r>
          </w:p>
        </w:tc>
        <w:tc>
          <w:tcPr>
            <w:tcW w:w="1960" w:type="dxa"/>
          </w:tcPr>
          <w:p w14:paraId="07C49844"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0.86</w:t>
            </w:r>
          </w:p>
        </w:tc>
        <w:tc>
          <w:tcPr>
            <w:tcW w:w="1961" w:type="dxa"/>
          </w:tcPr>
          <w:p w14:paraId="1C1225FF"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0.1204</w:t>
            </w:r>
          </w:p>
        </w:tc>
        <w:tc>
          <w:tcPr>
            <w:tcW w:w="3959" w:type="dxa"/>
          </w:tcPr>
          <w:p w14:paraId="7F487170"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0.0196</w:t>
            </w:r>
          </w:p>
        </w:tc>
      </w:tr>
      <w:tr w:rsidR="001E219B" w14:paraId="1C242C1C" w14:textId="77777777" w:rsidTr="00A43994">
        <w:tc>
          <w:tcPr>
            <w:cnfStyle w:val="001000000000" w:firstRow="0" w:lastRow="0" w:firstColumn="1" w:lastColumn="0" w:oddVBand="0" w:evenVBand="0" w:oddHBand="0" w:evenHBand="0" w:firstRowFirstColumn="0" w:firstRowLastColumn="0" w:lastRowFirstColumn="0" w:lastRowLastColumn="0"/>
            <w:tcW w:w="1749" w:type="dxa"/>
          </w:tcPr>
          <w:p w14:paraId="1A82C310" w14:textId="77777777" w:rsidR="001E219B" w:rsidRDefault="001E219B" w:rsidP="00A43994">
            <w:r>
              <w:t>0.1414</w:t>
            </w:r>
          </w:p>
        </w:tc>
        <w:tc>
          <w:tcPr>
            <w:tcW w:w="1960" w:type="dxa"/>
          </w:tcPr>
          <w:p w14:paraId="25820798"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0.8586</w:t>
            </w:r>
          </w:p>
        </w:tc>
        <w:tc>
          <w:tcPr>
            <w:tcW w:w="1961" w:type="dxa"/>
          </w:tcPr>
          <w:p w14:paraId="086A1057"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0.12140604</w:t>
            </w:r>
          </w:p>
        </w:tc>
        <w:tc>
          <w:tcPr>
            <w:tcW w:w="3959" w:type="dxa"/>
          </w:tcPr>
          <w:p w14:paraId="68017CF8"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0.019994</w:t>
            </w:r>
          </w:p>
        </w:tc>
      </w:tr>
      <w:bookmarkEnd w:id="73"/>
    </w:tbl>
    <w:p w14:paraId="32BCE4DF" w14:textId="77777777" w:rsidR="001E219B" w:rsidRDefault="001E219B" w:rsidP="001E219B"/>
    <w:p w14:paraId="13A5096B" w14:textId="77777777" w:rsidR="001E219B" w:rsidRDefault="001E219B" w:rsidP="001E219B">
      <w:r>
        <w:t xml:space="preserve">If, for example, probability of failure for each transmission attempt is 3%, then the probability that more than two attempts are needed is 9 in ten thousand (0.0009) packet attempts. And for a packet failure probability of 14% the probability to need more than 2 transmission is 1.96%. </w:t>
      </w:r>
    </w:p>
    <w:p w14:paraId="3D670F82" w14:textId="77777777" w:rsidR="001E219B" w:rsidRDefault="001E219B" w:rsidP="001E219B">
      <w:r>
        <w:t xml:space="preserve">Thus, the 5G QoS model (at least 98% of packets within the PDB), when the PDB allows for two transmissions – we can have a probability of failure of each individual transmission attempt of more than 14%. </w:t>
      </w:r>
    </w:p>
    <w:p w14:paraId="35CACC90" w14:textId="77777777" w:rsidR="001E219B" w:rsidRPr="00DC2198" w:rsidRDefault="001E219B" w:rsidP="001E219B">
      <w:pPr>
        <w:pStyle w:val="Observation"/>
        <w:rPr>
          <w:lang w:val="en-US"/>
        </w:rPr>
      </w:pPr>
      <w:bookmarkStart w:id="74" w:name="_Toc189817193"/>
      <w:r>
        <w:rPr>
          <w:lang w:val="en-US"/>
        </w:rPr>
        <w:t>For 5QI 10, each transmission can have a failure rate of up to 14% without violating the QOS requirements in GEO scenarios.</w:t>
      </w:r>
      <w:bookmarkEnd w:id="74"/>
      <w:r>
        <w:rPr>
          <w:lang w:val="en-US"/>
        </w:rPr>
        <w:t xml:space="preserve"> </w:t>
      </w:r>
    </w:p>
    <w:p w14:paraId="40167E17" w14:textId="77777777" w:rsidR="001E219B" w:rsidRDefault="001E219B" w:rsidP="001E219B"/>
    <w:p w14:paraId="39F000A9" w14:textId="18064E63" w:rsidR="001E219B" w:rsidRDefault="001E219B" w:rsidP="001E219B">
      <w:pPr>
        <w:pStyle w:val="Heading2"/>
      </w:pPr>
      <w:bookmarkStart w:id="75" w:name="_Ref189786266"/>
      <w:r>
        <w:t>A.2</w:t>
      </w:r>
      <w:r>
        <w:tab/>
      </w:r>
      <w:r w:rsidR="003305CD">
        <w:t>Restriction on selectable DSA resources</w:t>
      </w:r>
      <w:bookmarkEnd w:id="75"/>
      <w:r w:rsidR="003305CD">
        <w:t xml:space="preserve"> </w:t>
      </w:r>
    </w:p>
    <w:p w14:paraId="59895721" w14:textId="77777777" w:rsidR="001E219B" w:rsidRDefault="001E219B" w:rsidP="001E219B">
      <w:r>
        <w:t xml:space="preserve">There may be reasons for the UEs not being able to freely select transmission opportunities inside a DSA window. </w:t>
      </w:r>
    </w:p>
    <w:p w14:paraId="04E06B2D" w14:textId="77777777" w:rsidR="001E219B" w:rsidRDefault="001E219B" w:rsidP="001E219B">
      <w:r>
        <w:t xml:space="preserve">For example: </w:t>
      </w:r>
    </w:p>
    <w:p w14:paraId="307C5D30" w14:textId="77777777" w:rsidR="001E219B" w:rsidRDefault="001E219B" w:rsidP="001E219B">
      <w:pPr>
        <w:pStyle w:val="ListParagraph"/>
        <w:numPr>
          <w:ilvl w:val="0"/>
          <w:numId w:val="26"/>
        </w:numPr>
        <w:rPr>
          <w:rFonts w:ascii="Arial" w:hAnsi="Arial" w:cs="Arial"/>
          <w:sz w:val="20"/>
          <w:szCs w:val="20"/>
        </w:rPr>
      </w:pPr>
      <w:r w:rsidRPr="008C34FC">
        <w:rPr>
          <w:rFonts w:ascii="Arial" w:hAnsi="Arial" w:cs="Arial"/>
          <w:sz w:val="20"/>
          <w:szCs w:val="20"/>
        </w:rPr>
        <w:t>U</w:t>
      </w:r>
      <w:r>
        <w:rPr>
          <w:rFonts w:ascii="Arial" w:hAnsi="Arial" w:cs="Arial"/>
          <w:sz w:val="20"/>
          <w:szCs w:val="20"/>
        </w:rPr>
        <w:t>E</w:t>
      </w:r>
      <w:r w:rsidRPr="008C34FC">
        <w:rPr>
          <w:rFonts w:ascii="Arial" w:hAnsi="Arial" w:cs="Arial"/>
          <w:sz w:val="20"/>
          <w:szCs w:val="20"/>
        </w:rPr>
        <w:t xml:space="preserve">s not able to transmit </w:t>
      </w:r>
      <w:r>
        <w:rPr>
          <w:rFonts w:ascii="Arial" w:hAnsi="Arial" w:cs="Arial"/>
          <w:sz w:val="20"/>
          <w:szCs w:val="20"/>
        </w:rPr>
        <w:t xml:space="preserve">on more than one subcarrier (more than one RU) in one TTI </w:t>
      </w:r>
    </w:p>
    <w:p w14:paraId="2E0FCAFD" w14:textId="1531E3E2" w:rsidR="001E219B" w:rsidRDefault="001E219B" w:rsidP="001E219B">
      <w:pPr>
        <w:pStyle w:val="ListParagraph"/>
        <w:numPr>
          <w:ilvl w:val="1"/>
          <w:numId w:val="26"/>
        </w:numPr>
        <w:rPr>
          <w:rFonts w:ascii="Arial" w:hAnsi="Arial" w:cs="Arial"/>
          <w:sz w:val="20"/>
          <w:szCs w:val="20"/>
        </w:rPr>
      </w:pPr>
      <w:r>
        <w:rPr>
          <w:rFonts w:ascii="Arial" w:hAnsi="Arial" w:cs="Arial"/>
          <w:sz w:val="20"/>
          <w:szCs w:val="20"/>
        </w:rPr>
        <w:t xml:space="preserve">Due to UE filter and emission mask issues (more expensive power amplifier), or UE peak power </w:t>
      </w:r>
      <w:r w:rsidRPr="00421458">
        <w:rPr>
          <w:rFonts w:ascii="Arial" w:hAnsi="Arial" w:cs="Arial"/>
          <w:sz w:val="20"/>
          <w:szCs w:val="20"/>
        </w:rPr>
        <w:t>requirements</w:t>
      </w:r>
      <w:r>
        <w:rPr>
          <w:rFonts w:ascii="Arial" w:hAnsi="Arial" w:cs="Arial"/>
          <w:sz w:val="20"/>
          <w:szCs w:val="20"/>
        </w:rPr>
        <w:t xml:space="preserve"> </w:t>
      </w:r>
    </w:p>
    <w:p w14:paraId="2EEB0981" w14:textId="77777777" w:rsidR="001E219B" w:rsidRDefault="001E219B" w:rsidP="001E219B">
      <w:pPr>
        <w:pStyle w:val="ListParagraph"/>
        <w:numPr>
          <w:ilvl w:val="0"/>
          <w:numId w:val="26"/>
        </w:numPr>
        <w:rPr>
          <w:rFonts w:ascii="Arial" w:hAnsi="Arial" w:cs="Arial"/>
          <w:sz w:val="20"/>
          <w:szCs w:val="20"/>
        </w:rPr>
      </w:pPr>
      <w:r>
        <w:rPr>
          <w:rFonts w:ascii="Arial" w:hAnsi="Arial" w:cs="Arial"/>
          <w:sz w:val="20"/>
          <w:szCs w:val="20"/>
        </w:rPr>
        <w:t xml:space="preserve">UEs </w:t>
      </w:r>
      <w:r w:rsidRPr="008C34FC">
        <w:rPr>
          <w:rFonts w:ascii="Arial" w:hAnsi="Arial" w:cs="Arial"/>
          <w:sz w:val="20"/>
          <w:szCs w:val="20"/>
        </w:rPr>
        <w:t xml:space="preserve">not able to transmit </w:t>
      </w:r>
      <w:r>
        <w:rPr>
          <w:rFonts w:ascii="Arial" w:hAnsi="Arial" w:cs="Arial"/>
          <w:sz w:val="20"/>
          <w:szCs w:val="20"/>
        </w:rPr>
        <w:t xml:space="preserve">on different subcarriers in consecutive TTIs </w:t>
      </w:r>
    </w:p>
    <w:p w14:paraId="09D8592E" w14:textId="77777777" w:rsidR="001E219B" w:rsidRDefault="001E219B" w:rsidP="001E219B">
      <w:pPr>
        <w:pStyle w:val="ListParagraph"/>
        <w:numPr>
          <w:ilvl w:val="1"/>
          <w:numId w:val="26"/>
        </w:numPr>
        <w:rPr>
          <w:rFonts w:ascii="Arial" w:hAnsi="Arial" w:cs="Arial"/>
          <w:sz w:val="20"/>
          <w:szCs w:val="20"/>
        </w:rPr>
      </w:pPr>
      <w:r>
        <w:rPr>
          <w:rFonts w:ascii="Arial" w:hAnsi="Arial" w:cs="Arial"/>
          <w:sz w:val="20"/>
          <w:szCs w:val="20"/>
        </w:rPr>
        <w:t xml:space="preserve">UE may need some time to retune the oscillator </w:t>
      </w:r>
    </w:p>
    <w:p w14:paraId="4BE1FFD8" w14:textId="77777777" w:rsidR="001E219B" w:rsidRPr="008C34FC" w:rsidRDefault="001E219B" w:rsidP="001E219B">
      <w:pPr>
        <w:pStyle w:val="ListParagraph"/>
        <w:numPr>
          <w:ilvl w:val="0"/>
          <w:numId w:val="26"/>
        </w:numPr>
        <w:rPr>
          <w:rFonts w:ascii="Arial" w:hAnsi="Arial" w:cs="Arial"/>
          <w:sz w:val="20"/>
          <w:szCs w:val="20"/>
        </w:rPr>
      </w:pPr>
      <w:r>
        <w:rPr>
          <w:rFonts w:ascii="Arial" w:hAnsi="Arial" w:cs="Arial"/>
          <w:sz w:val="20"/>
          <w:szCs w:val="20"/>
        </w:rPr>
        <w:t>Selecting two consecutive TTIs would violate the requirement on 40 ms silent period every 256 ms of transmission</w:t>
      </w:r>
    </w:p>
    <w:p w14:paraId="3820DBE8" w14:textId="77777777" w:rsidR="001E219B" w:rsidRDefault="001E219B" w:rsidP="001E219B"/>
    <w:p w14:paraId="5FA13656" w14:textId="77777777" w:rsidR="001E219B" w:rsidRDefault="001E219B" w:rsidP="001E219B">
      <w:r>
        <w:t xml:space="preserve">Any such limits will spread out the load evenly on the transmission opportunities inand will therefore increase the collision probability. </w:t>
      </w:r>
    </w:p>
    <w:p w14:paraId="46AE6007" w14:textId="77777777" w:rsidR="001E219B" w:rsidRDefault="001E219B" w:rsidP="001E219B">
      <w:r>
        <w:t xml:space="preserve">As a simple example, consider a DSA window with four transmission opportunities where each UE sends two replicas, and compare two cases: </w:t>
      </w:r>
    </w:p>
    <w:p w14:paraId="2AA6BDC4" w14:textId="77777777" w:rsidR="001E219B" w:rsidRDefault="001E219B" w:rsidP="001E219B">
      <w:r>
        <w:t xml:space="preserve">A) there are two subcarriers with two consecutive TTIs. UEs needs to randomly select one of the subcarriers in the first TTI and one of the subcarriers in the second TTI. </w:t>
      </w:r>
    </w:p>
    <w:p w14:paraId="59CADE25" w14:textId="77777777" w:rsidR="001E219B" w:rsidRDefault="001E219B" w:rsidP="001E219B">
      <w:r>
        <w:t xml:space="preserve">B) there is one subcarrier with four consecutive TTIs. The UEs can freely select two of the four TTIs. </w:t>
      </w:r>
    </w:p>
    <w:p w14:paraId="56B91864" w14:textId="23B99B1A" w:rsidR="001E219B" w:rsidRDefault="001E219B" w:rsidP="001E219B">
      <w:r>
        <w:t>We can calculate the probability of collision given a number of UEs</w:t>
      </w:r>
      <w:r w:rsidR="003F298C">
        <w:t xml:space="preserve">, </w:t>
      </w:r>
      <w:r>
        <w:t>N</w:t>
      </w:r>
      <w:r w:rsidR="003F298C">
        <w:t>,</w:t>
      </w:r>
      <w:r>
        <w:t xml:space="preserve"> that are transmitting in the DSA window: </w:t>
      </w:r>
    </w:p>
    <w:tbl>
      <w:tblPr>
        <w:tblStyle w:val="GridTable5Dark"/>
        <w:tblW w:w="0" w:type="auto"/>
        <w:tblLook w:val="04A0" w:firstRow="1" w:lastRow="0" w:firstColumn="1" w:lastColumn="0" w:noHBand="0" w:noVBand="1"/>
      </w:tblPr>
      <w:tblGrid>
        <w:gridCol w:w="1340"/>
        <w:gridCol w:w="831"/>
        <w:gridCol w:w="832"/>
        <w:gridCol w:w="831"/>
        <w:gridCol w:w="832"/>
        <w:gridCol w:w="832"/>
        <w:gridCol w:w="2392"/>
        <w:gridCol w:w="1739"/>
      </w:tblGrid>
      <w:tr w:rsidR="001E219B" w14:paraId="7BCC0349" w14:textId="77777777" w:rsidTr="00A43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0" w:type="dxa"/>
            <w:tcBorders>
              <w:right w:val="single" w:sz="4" w:space="0" w:color="FFFFFF" w:themeColor="background1"/>
            </w:tcBorders>
          </w:tcPr>
          <w:p w14:paraId="15E9A433" w14:textId="77777777" w:rsidR="001E219B" w:rsidRDefault="001E219B" w:rsidP="00A43994">
            <w:pPr>
              <w:jc w:val="center"/>
            </w:pPr>
            <w:r>
              <w:t>Case A</w:t>
            </w:r>
          </w:p>
        </w:tc>
        <w:tc>
          <w:tcPr>
            <w:tcW w:w="4158" w:type="dxa"/>
            <w:gridSpan w:val="5"/>
            <w:tcBorders>
              <w:left w:val="single" w:sz="4" w:space="0" w:color="FFFFFF" w:themeColor="background1"/>
            </w:tcBorders>
          </w:tcPr>
          <w:p w14:paraId="3F4CF346" w14:textId="77777777" w:rsidR="001E219B" w:rsidRPr="0000533B" w:rsidRDefault="001E219B" w:rsidP="00A43994">
            <w:pPr>
              <w:jc w:val="center"/>
              <w:cnfStyle w:val="100000000000" w:firstRow="1" w:lastRow="0" w:firstColumn="0" w:lastColumn="0" w:oddVBand="0" w:evenVBand="0" w:oddHBand="0" w:evenHBand="0" w:firstRowFirstColumn="0" w:firstRowLastColumn="0" w:lastRowFirstColumn="0" w:lastRowLastColumn="0"/>
            </w:pPr>
            <w:r>
              <w:t>Pn, p</w:t>
            </w:r>
            <w:r w:rsidRPr="0000533B">
              <w:t xml:space="preserve">robability of </w:t>
            </w:r>
            <w:r>
              <w:t>success for n</w:t>
            </w:r>
            <w:r w:rsidRPr="0000533B">
              <w:t xml:space="preserve"> </w:t>
            </w:r>
            <w:r>
              <w:t>UEs</w:t>
            </w:r>
          </w:p>
        </w:tc>
        <w:tc>
          <w:tcPr>
            <w:tcW w:w="2392" w:type="dxa"/>
            <w:tcBorders>
              <w:left w:val="single" w:sz="4" w:space="0" w:color="FFFFFF" w:themeColor="background1"/>
              <w:right w:val="single" w:sz="4" w:space="0" w:color="FFFFFF" w:themeColor="background1"/>
            </w:tcBorders>
          </w:tcPr>
          <w:p w14:paraId="061D877F" w14:textId="77777777" w:rsidR="001E219B" w:rsidRDefault="001E219B" w:rsidP="00A43994">
            <w:pPr>
              <w:jc w:val="center"/>
              <w:cnfStyle w:val="100000000000" w:firstRow="1" w:lastRow="0" w:firstColumn="0" w:lastColumn="0" w:oddVBand="0" w:evenVBand="0" w:oddHBand="0" w:evenHBand="0" w:firstRowFirstColumn="0" w:firstRowLastColumn="0" w:lastRowFirstColumn="0" w:lastRowLastColumn="0"/>
            </w:pPr>
            <w:r>
              <w:t>M, average number of successful UEs</w:t>
            </w:r>
          </w:p>
        </w:tc>
        <w:tc>
          <w:tcPr>
            <w:tcW w:w="1739" w:type="dxa"/>
            <w:tcBorders>
              <w:left w:val="single" w:sz="4" w:space="0" w:color="FFFFFF" w:themeColor="background1"/>
            </w:tcBorders>
          </w:tcPr>
          <w:p w14:paraId="35E3B60E" w14:textId="77777777" w:rsidR="001E219B" w:rsidRPr="0000533B" w:rsidRDefault="001E219B" w:rsidP="00A43994">
            <w:pPr>
              <w:jc w:val="center"/>
              <w:cnfStyle w:val="100000000000" w:firstRow="1" w:lastRow="0" w:firstColumn="0" w:lastColumn="0" w:oddVBand="0" w:evenVBand="0" w:oddHBand="0" w:evenHBand="0" w:firstRowFirstColumn="0" w:firstRowLastColumn="0" w:lastRowFirstColumn="0" w:lastRowLastColumn="0"/>
            </w:pPr>
            <w:r>
              <w:t>Pc, collision probability</w:t>
            </w:r>
          </w:p>
        </w:tc>
      </w:tr>
      <w:tr w:rsidR="001E219B" w14:paraId="7D7AF1DF"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0" w:type="dxa"/>
          </w:tcPr>
          <w:p w14:paraId="5CA6FD4E" w14:textId="77777777" w:rsidR="001E219B" w:rsidRDefault="001E219B" w:rsidP="00A43994">
            <w:pPr>
              <w:jc w:val="center"/>
            </w:pPr>
            <w:r>
              <w:t>N, number of UEs</w:t>
            </w:r>
          </w:p>
        </w:tc>
        <w:tc>
          <w:tcPr>
            <w:tcW w:w="831" w:type="dxa"/>
            <w:shd w:val="clear" w:color="auto" w:fill="000000" w:themeFill="text1"/>
          </w:tcPr>
          <w:p w14:paraId="0D5087DC" w14:textId="77777777" w:rsidR="001E219B" w:rsidRPr="0000533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P0</w:t>
            </w:r>
            <w:r>
              <w:rPr>
                <w:b/>
                <w:bCs/>
                <w:color w:val="FFFFFF" w:themeColor="background1"/>
              </w:rPr>
              <w:br/>
              <w:t xml:space="preserve">(n = 0) </w:t>
            </w:r>
          </w:p>
        </w:tc>
        <w:tc>
          <w:tcPr>
            <w:tcW w:w="832" w:type="dxa"/>
            <w:shd w:val="clear" w:color="auto" w:fill="000000" w:themeFill="text1"/>
          </w:tcPr>
          <w:p w14:paraId="6578B353" w14:textId="77777777" w:rsidR="001E219B" w:rsidRPr="0000533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P1</w:t>
            </w:r>
            <w:r>
              <w:rPr>
                <w:b/>
                <w:bCs/>
                <w:color w:val="FFFFFF" w:themeColor="background1"/>
              </w:rPr>
              <w:br/>
              <w:t xml:space="preserve">(n = 1) </w:t>
            </w:r>
          </w:p>
        </w:tc>
        <w:tc>
          <w:tcPr>
            <w:tcW w:w="831" w:type="dxa"/>
            <w:shd w:val="clear" w:color="auto" w:fill="000000" w:themeFill="text1"/>
          </w:tcPr>
          <w:p w14:paraId="62845E07" w14:textId="77777777" w:rsidR="001E219B" w:rsidRPr="0000533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P2</w:t>
            </w:r>
            <w:r>
              <w:rPr>
                <w:b/>
                <w:bCs/>
                <w:color w:val="FFFFFF" w:themeColor="background1"/>
              </w:rPr>
              <w:br/>
              <w:t xml:space="preserve">(n = </w:t>
            </w:r>
            <w:r w:rsidRPr="0000533B">
              <w:rPr>
                <w:b/>
                <w:bCs/>
                <w:color w:val="FFFFFF" w:themeColor="background1"/>
              </w:rPr>
              <w:t>2</w:t>
            </w:r>
            <w:r>
              <w:rPr>
                <w:b/>
                <w:bCs/>
                <w:color w:val="FFFFFF" w:themeColor="background1"/>
              </w:rPr>
              <w:t xml:space="preserve">) </w:t>
            </w:r>
          </w:p>
        </w:tc>
        <w:tc>
          <w:tcPr>
            <w:tcW w:w="832" w:type="dxa"/>
            <w:shd w:val="clear" w:color="auto" w:fill="000000" w:themeFill="text1"/>
          </w:tcPr>
          <w:p w14:paraId="0B181B72" w14:textId="77777777" w:rsidR="001E219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P3</w:t>
            </w:r>
            <w:r>
              <w:rPr>
                <w:b/>
                <w:bCs/>
                <w:color w:val="FFFFFF" w:themeColor="background1"/>
              </w:rPr>
              <w:br/>
              <w:t xml:space="preserve">(n = 3) </w:t>
            </w:r>
          </w:p>
        </w:tc>
        <w:tc>
          <w:tcPr>
            <w:tcW w:w="832" w:type="dxa"/>
            <w:shd w:val="clear" w:color="auto" w:fill="000000" w:themeFill="text1"/>
          </w:tcPr>
          <w:p w14:paraId="36E1A348" w14:textId="77777777" w:rsidR="001E219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P4</w:t>
            </w:r>
            <w:r>
              <w:rPr>
                <w:b/>
                <w:bCs/>
                <w:color w:val="FFFFFF" w:themeColor="background1"/>
              </w:rPr>
              <w:br/>
              <w:t>(n = 4)</w:t>
            </w:r>
          </w:p>
        </w:tc>
        <w:tc>
          <w:tcPr>
            <w:tcW w:w="2392" w:type="dxa"/>
            <w:shd w:val="clear" w:color="auto" w:fill="000000" w:themeFill="text1"/>
          </w:tcPr>
          <w:p w14:paraId="0941C3D9" w14:textId="77777777" w:rsidR="001E219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M =</w:t>
            </w:r>
            <w:r>
              <w:rPr>
                <w:b/>
                <w:bCs/>
                <w:color w:val="FFFFFF" w:themeColor="background1"/>
              </w:rPr>
              <w:br/>
              <w:t xml:space="preserve">0*P0+1*P1+2*P2+3*P3 </w:t>
            </w:r>
          </w:p>
        </w:tc>
        <w:tc>
          <w:tcPr>
            <w:tcW w:w="1739" w:type="dxa"/>
            <w:shd w:val="clear" w:color="auto" w:fill="000000" w:themeFill="text1"/>
          </w:tcPr>
          <w:p w14:paraId="3B030245" w14:textId="77777777" w:rsidR="001E219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1 – M/N</w:t>
            </w:r>
          </w:p>
        </w:tc>
      </w:tr>
      <w:tr w:rsidR="001E219B" w14:paraId="6DE0FF61" w14:textId="77777777" w:rsidTr="00A43994">
        <w:tc>
          <w:tcPr>
            <w:cnfStyle w:val="001000000000" w:firstRow="0" w:lastRow="0" w:firstColumn="1" w:lastColumn="0" w:oddVBand="0" w:evenVBand="0" w:oddHBand="0" w:evenHBand="0" w:firstRowFirstColumn="0" w:firstRowLastColumn="0" w:lastRowFirstColumn="0" w:lastRowLastColumn="0"/>
            <w:tcW w:w="1340" w:type="dxa"/>
          </w:tcPr>
          <w:p w14:paraId="709DEBEC" w14:textId="77777777" w:rsidR="001E219B" w:rsidRDefault="001E219B" w:rsidP="00A43994">
            <w:r>
              <w:t>2</w:t>
            </w:r>
          </w:p>
        </w:tc>
        <w:tc>
          <w:tcPr>
            <w:tcW w:w="831" w:type="dxa"/>
          </w:tcPr>
          <w:p w14:paraId="7570BCEF"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0.25</w:t>
            </w:r>
          </w:p>
        </w:tc>
        <w:tc>
          <w:tcPr>
            <w:tcW w:w="832" w:type="dxa"/>
          </w:tcPr>
          <w:p w14:paraId="010D14F0"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w:t>
            </w:r>
          </w:p>
        </w:tc>
        <w:tc>
          <w:tcPr>
            <w:tcW w:w="831" w:type="dxa"/>
          </w:tcPr>
          <w:p w14:paraId="6DE8F541"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0.75</w:t>
            </w:r>
          </w:p>
        </w:tc>
        <w:tc>
          <w:tcPr>
            <w:tcW w:w="832" w:type="dxa"/>
          </w:tcPr>
          <w:p w14:paraId="1D15B60D"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w:t>
            </w:r>
          </w:p>
        </w:tc>
        <w:tc>
          <w:tcPr>
            <w:tcW w:w="832" w:type="dxa"/>
          </w:tcPr>
          <w:p w14:paraId="64F5E444"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w:t>
            </w:r>
          </w:p>
        </w:tc>
        <w:tc>
          <w:tcPr>
            <w:tcW w:w="2392" w:type="dxa"/>
          </w:tcPr>
          <w:p w14:paraId="4842F2D9"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1.5</w:t>
            </w:r>
          </w:p>
        </w:tc>
        <w:tc>
          <w:tcPr>
            <w:tcW w:w="1739" w:type="dxa"/>
          </w:tcPr>
          <w:p w14:paraId="4B6B491F"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0.25</w:t>
            </w:r>
          </w:p>
        </w:tc>
      </w:tr>
      <w:tr w:rsidR="001E219B" w14:paraId="6D17E07F"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0" w:type="dxa"/>
          </w:tcPr>
          <w:p w14:paraId="6BB21343" w14:textId="77777777" w:rsidR="001E219B" w:rsidRDefault="001E219B" w:rsidP="00A43994">
            <w:r>
              <w:t>3</w:t>
            </w:r>
          </w:p>
        </w:tc>
        <w:tc>
          <w:tcPr>
            <w:tcW w:w="831" w:type="dxa"/>
          </w:tcPr>
          <w:p w14:paraId="2999E841"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0.0625</w:t>
            </w:r>
          </w:p>
        </w:tc>
        <w:tc>
          <w:tcPr>
            <w:tcW w:w="832" w:type="dxa"/>
          </w:tcPr>
          <w:p w14:paraId="106FC348"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0.625</w:t>
            </w:r>
          </w:p>
        </w:tc>
        <w:tc>
          <w:tcPr>
            <w:tcW w:w="831" w:type="dxa"/>
          </w:tcPr>
          <w:p w14:paraId="2AA36771"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0.3125</w:t>
            </w:r>
          </w:p>
        </w:tc>
        <w:tc>
          <w:tcPr>
            <w:tcW w:w="832" w:type="dxa"/>
          </w:tcPr>
          <w:p w14:paraId="59C41C10"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w:t>
            </w:r>
          </w:p>
        </w:tc>
        <w:tc>
          <w:tcPr>
            <w:tcW w:w="832" w:type="dxa"/>
          </w:tcPr>
          <w:p w14:paraId="53756CA0"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w:t>
            </w:r>
          </w:p>
        </w:tc>
        <w:tc>
          <w:tcPr>
            <w:tcW w:w="2392" w:type="dxa"/>
          </w:tcPr>
          <w:p w14:paraId="5AD515A8"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1.25</w:t>
            </w:r>
          </w:p>
        </w:tc>
        <w:tc>
          <w:tcPr>
            <w:tcW w:w="1739" w:type="dxa"/>
          </w:tcPr>
          <w:p w14:paraId="3BACBE93"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0.5833</w:t>
            </w:r>
          </w:p>
        </w:tc>
      </w:tr>
      <w:tr w:rsidR="001E219B" w14:paraId="3B9C0288" w14:textId="77777777" w:rsidTr="00A43994">
        <w:tc>
          <w:tcPr>
            <w:cnfStyle w:val="001000000000" w:firstRow="0" w:lastRow="0" w:firstColumn="1" w:lastColumn="0" w:oddVBand="0" w:evenVBand="0" w:oddHBand="0" w:evenHBand="0" w:firstRowFirstColumn="0" w:firstRowLastColumn="0" w:lastRowFirstColumn="0" w:lastRowLastColumn="0"/>
            <w:tcW w:w="1340" w:type="dxa"/>
          </w:tcPr>
          <w:p w14:paraId="480C52D6" w14:textId="77777777" w:rsidR="001E219B" w:rsidRDefault="001E219B" w:rsidP="00A43994">
            <w:r>
              <w:t>4</w:t>
            </w:r>
          </w:p>
        </w:tc>
        <w:tc>
          <w:tcPr>
            <w:tcW w:w="831" w:type="dxa"/>
          </w:tcPr>
          <w:p w14:paraId="1BD2A865"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0.25</w:t>
            </w:r>
          </w:p>
        </w:tc>
        <w:tc>
          <w:tcPr>
            <w:tcW w:w="832" w:type="dxa"/>
          </w:tcPr>
          <w:p w14:paraId="7B92FD8F"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0.5625</w:t>
            </w:r>
          </w:p>
        </w:tc>
        <w:tc>
          <w:tcPr>
            <w:tcW w:w="831" w:type="dxa"/>
          </w:tcPr>
          <w:p w14:paraId="5116531B"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0.1875</w:t>
            </w:r>
          </w:p>
        </w:tc>
        <w:tc>
          <w:tcPr>
            <w:tcW w:w="832" w:type="dxa"/>
          </w:tcPr>
          <w:p w14:paraId="607F0BE6"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w:t>
            </w:r>
          </w:p>
        </w:tc>
        <w:tc>
          <w:tcPr>
            <w:tcW w:w="832" w:type="dxa"/>
          </w:tcPr>
          <w:p w14:paraId="04F84F46"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w:t>
            </w:r>
          </w:p>
        </w:tc>
        <w:tc>
          <w:tcPr>
            <w:tcW w:w="2392" w:type="dxa"/>
          </w:tcPr>
          <w:p w14:paraId="4505E64E"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0.9375</w:t>
            </w:r>
          </w:p>
        </w:tc>
        <w:tc>
          <w:tcPr>
            <w:tcW w:w="1739" w:type="dxa"/>
          </w:tcPr>
          <w:p w14:paraId="0E6108D1"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0.7656</w:t>
            </w:r>
          </w:p>
        </w:tc>
      </w:tr>
    </w:tbl>
    <w:p w14:paraId="6B19F59E" w14:textId="77777777" w:rsidR="001E219B" w:rsidRDefault="001E219B" w:rsidP="001E219B"/>
    <w:tbl>
      <w:tblPr>
        <w:tblStyle w:val="GridTable5Dark"/>
        <w:tblW w:w="0" w:type="auto"/>
        <w:tblLook w:val="04A0" w:firstRow="1" w:lastRow="0" w:firstColumn="1" w:lastColumn="0" w:noHBand="0" w:noVBand="1"/>
      </w:tblPr>
      <w:tblGrid>
        <w:gridCol w:w="1323"/>
        <w:gridCol w:w="840"/>
        <w:gridCol w:w="841"/>
        <w:gridCol w:w="841"/>
        <w:gridCol w:w="841"/>
        <w:gridCol w:w="841"/>
        <w:gridCol w:w="2388"/>
        <w:gridCol w:w="1714"/>
      </w:tblGrid>
      <w:tr w:rsidR="001E219B" w14:paraId="31A1A2CE" w14:textId="77777777" w:rsidTr="00A43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tcBorders>
              <w:right w:val="single" w:sz="4" w:space="0" w:color="FFFFFF" w:themeColor="background1"/>
            </w:tcBorders>
          </w:tcPr>
          <w:p w14:paraId="5DF0A2E9" w14:textId="77777777" w:rsidR="001E219B" w:rsidRDefault="001E219B" w:rsidP="00A43994">
            <w:pPr>
              <w:jc w:val="center"/>
            </w:pPr>
            <w:r>
              <w:t>Case B</w:t>
            </w:r>
          </w:p>
        </w:tc>
        <w:tc>
          <w:tcPr>
            <w:tcW w:w="4204" w:type="dxa"/>
            <w:gridSpan w:val="5"/>
            <w:tcBorders>
              <w:left w:val="single" w:sz="4" w:space="0" w:color="FFFFFF" w:themeColor="background1"/>
            </w:tcBorders>
          </w:tcPr>
          <w:p w14:paraId="73A6AFDD" w14:textId="77777777" w:rsidR="001E219B" w:rsidRPr="0000533B" w:rsidRDefault="001E219B" w:rsidP="00A43994">
            <w:pPr>
              <w:jc w:val="center"/>
              <w:cnfStyle w:val="100000000000" w:firstRow="1" w:lastRow="0" w:firstColumn="0" w:lastColumn="0" w:oddVBand="0" w:evenVBand="0" w:oddHBand="0" w:evenHBand="0" w:firstRowFirstColumn="0" w:firstRowLastColumn="0" w:lastRowFirstColumn="0" w:lastRowLastColumn="0"/>
            </w:pPr>
            <w:r>
              <w:t>Pn, p</w:t>
            </w:r>
            <w:r w:rsidRPr="0000533B">
              <w:t xml:space="preserve">robability of </w:t>
            </w:r>
            <w:r>
              <w:t>success of n</w:t>
            </w:r>
            <w:r w:rsidRPr="0000533B">
              <w:t xml:space="preserve"> </w:t>
            </w:r>
            <w:r>
              <w:t>UEs</w:t>
            </w:r>
          </w:p>
        </w:tc>
        <w:tc>
          <w:tcPr>
            <w:tcW w:w="2388" w:type="dxa"/>
            <w:tcBorders>
              <w:left w:val="single" w:sz="4" w:space="0" w:color="FFFFFF" w:themeColor="background1"/>
              <w:right w:val="single" w:sz="4" w:space="0" w:color="FFFFFF" w:themeColor="background1"/>
            </w:tcBorders>
          </w:tcPr>
          <w:p w14:paraId="5CB5AEB7" w14:textId="77777777" w:rsidR="001E219B" w:rsidRDefault="001E219B" w:rsidP="00A43994">
            <w:pPr>
              <w:jc w:val="center"/>
              <w:cnfStyle w:val="100000000000" w:firstRow="1" w:lastRow="0" w:firstColumn="0" w:lastColumn="0" w:oddVBand="0" w:evenVBand="0" w:oddHBand="0" w:evenHBand="0" w:firstRowFirstColumn="0" w:firstRowLastColumn="0" w:lastRowFirstColumn="0" w:lastRowLastColumn="0"/>
            </w:pPr>
            <w:r>
              <w:t>Average number of successful UEs, M</w:t>
            </w:r>
          </w:p>
        </w:tc>
        <w:tc>
          <w:tcPr>
            <w:tcW w:w="1714" w:type="dxa"/>
            <w:tcBorders>
              <w:left w:val="single" w:sz="4" w:space="0" w:color="FFFFFF" w:themeColor="background1"/>
            </w:tcBorders>
          </w:tcPr>
          <w:p w14:paraId="40FC7F04" w14:textId="77777777" w:rsidR="001E219B" w:rsidRPr="0000533B" w:rsidRDefault="001E219B" w:rsidP="00A43994">
            <w:pPr>
              <w:jc w:val="center"/>
              <w:cnfStyle w:val="100000000000" w:firstRow="1" w:lastRow="0" w:firstColumn="0" w:lastColumn="0" w:oddVBand="0" w:evenVBand="0" w:oddHBand="0" w:evenHBand="0" w:firstRowFirstColumn="0" w:firstRowLastColumn="0" w:lastRowFirstColumn="0" w:lastRowLastColumn="0"/>
            </w:pPr>
            <w:r>
              <w:t>Collision probability</w:t>
            </w:r>
          </w:p>
        </w:tc>
      </w:tr>
      <w:tr w:rsidR="001E219B" w14:paraId="2368F2E5"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tcPr>
          <w:p w14:paraId="20EF9753" w14:textId="77777777" w:rsidR="001E219B" w:rsidRDefault="001E219B" w:rsidP="00A43994">
            <w:pPr>
              <w:jc w:val="center"/>
            </w:pPr>
            <w:r>
              <w:t>Number of UEs, N</w:t>
            </w:r>
          </w:p>
        </w:tc>
        <w:tc>
          <w:tcPr>
            <w:tcW w:w="840" w:type="dxa"/>
            <w:shd w:val="clear" w:color="auto" w:fill="000000" w:themeFill="text1"/>
          </w:tcPr>
          <w:p w14:paraId="228D0081" w14:textId="77777777" w:rsidR="001E219B" w:rsidRPr="0000533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 xml:space="preserve">n = 0 </w:t>
            </w:r>
          </w:p>
        </w:tc>
        <w:tc>
          <w:tcPr>
            <w:tcW w:w="841" w:type="dxa"/>
            <w:shd w:val="clear" w:color="auto" w:fill="000000" w:themeFill="text1"/>
          </w:tcPr>
          <w:p w14:paraId="165914EE" w14:textId="77777777" w:rsidR="001E219B" w:rsidRPr="0000533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 xml:space="preserve">n = 1 </w:t>
            </w:r>
          </w:p>
        </w:tc>
        <w:tc>
          <w:tcPr>
            <w:tcW w:w="841" w:type="dxa"/>
            <w:shd w:val="clear" w:color="auto" w:fill="000000" w:themeFill="text1"/>
          </w:tcPr>
          <w:p w14:paraId="7284AD8C" w14:textId="77777777" w:rsidR="001E219B" w:rsidRPr="0000533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 xml:space="preserve">n = </w:t>
            </w:r>
            <w:r w:rsidRPr="0000533B">
              <w:rPr>
                <w:b/>
                <w:bCs/>
                <w:color w:val="FFFFFF" w:themeColor="background1"/>
              </w:rPr>
              <w:t>2</w:t>
            </w:r>
            <w:r>
              <w:rPr>
                <w:b/>
                <w:bCs/>
                <w:color w:val="FFFFFF" w:themeColor="background1"/>
              </w:rPr>
              <w:t xml:space="preserve"> </w:t>
            </w:r>
          </w:p>
        </w:tc>
        <w:tc>
          <w:tcPr>
            <w:tcW w:w="841" w:type="dxa"/>
            <w:shd w:val="clear" w:color="auto" w:fill="000000" w:themeFill="text1"/>
          </w:tcPr>
          <w:p w14:paraId="6702D1D0" w14:textId="77777777" w:rsidR="001E219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n = 3</w:t>
            </w:r>
          </w:p>
        </w:tc>
        <w:tc>
          <w:tcPr>
            <w:tcW w:w="841" w:type="dxa"/>
            <w:shd w:val="clear" w:color="auto" w:fill="000000" w:themeFill="text1"/>
          </w:tcPr>
          <w:p w14:paraId="7237FF70" w14:textId="77777777" w:rsidR="001E219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n = 4</w:t>
            </w:r>
          </w:p>
        </w:tc>
        <w:tc>
          <w:tcPr>
            <w:tcW w:w="2388" w:type="dxa"/>
            <w:shd w:val="clear" w:color="auto" w:fill="000000" w:themeFill="text1"/>
          </w:tcPr>
          <w:p w14:paraId="694F5496" w14:textId="77777777" w:rsidR="001E219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M = 0*P0+1*P1+2*P2+3*P3</w:t>
            </w:r>
          </w:p>
        </w:tc>
        <w:tc>
          <w:tcPr>
            <w:tcW w:w="1714" w:type="dxa"/>
            <w:shd w:val="clear" w:color="auto" w:fill="000000" w:themeFill="text1"/>
          </w:tcPr>
          <w:p w14:paraId="236CE3B9" w14:textId="77777777" w:rsidR="001E219B"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1 – M/N</w:t>
            </w:r>
          </w:p>
        </w:tc>
      </w:tr>
      <w:tr w:rsidR="001E219B" w14:paraId="3ED73C5F" w14:textId="77777777" w:rsidTr="00A43994">
        <w:tc>
          <w:tcPr>
            <w:cnfStyle w:val="001000000000" w:firstRow="0" w:lastRow="0" w:firstColumn="1" w:lastColumn="0" w:oddVBand="0" w:evenVBand="0" w:oddHBand="0" w:evenHBand="0" w:firstRowFirstColumn="0" w:firstRowLastColumn="0" w:lastRowFirstColumn="0" w:lastRowLastColumn="0"/>
            <w:tcW w:w="1323" w:type="dxa"/>
          </w:tcPr>
          <w:p w14:paraId="0C3B07FF" w14:textId="77777777" w:rsidR="001E219B" w:rsidRDefault="001E219B" w:rsidP="00A43994">
            <w:r>
              <w:t>2</w:t>
            </w:r>
          </w:p>
        </w:tc>
        <w:tc>
          <w:tcPr>
            <w:tcW w:w="840" w:type="dxa"/>
          </w:tcPr>
          <w:p w14:paraId="4FAE7C15"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0.1667</w:t>
            </w:r>
          </w:p>
        </w:tc>
        <w:tc>
          <w:tcPr>
            <w:tcW w:w="841" w:type="dxa"/>
          </w:tcPr>
          <w:p w14:paraId="73DAFF2D"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w:t>
            </w:r>
          </w:p>
        </w:tc>
        <w:tc>
          <w:tcPr>
            <w:tcW w:w="841" w:type="dxa"/>
          </w:tcPr>
          <w:p w14:paraId="337C617A"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0,8333</w:t>
            </w:r>
          </w:p>
        </w:tc>
        <w:tc>
          <w:tcPr>
            <w:tcW w:w="841" w:type="dxa"/>
          </w:tcPr>
          <w:p w14:paraId="45B4502C"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w:t>
            </w:r>
          </w:p>
        </w:tc>
        <w:tc>
          <w:tcPr>
            <w:tcW w:w="841" w:type="dxa"/>
          </w:tcPr>
          <w:p w14:paraId="3174936F"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w:t>
            </w:r>
          </w:p>
        </w:tc>
        <w:tc>
          <w:tcPr>
            <w:tcW w:w="2388" w:type="dxa"/>
          </w:tcPr>
          <w:p w14:paraId="6048CEEE"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1.6667</w:t>
            </w:r>
          </w:p>
        </w:tc>
        <w:tc>
          <w:tcPr>
            <w:tcW w:w="1714" w:type="dxa"/>
          </w:tcPr>
          <w:p w14:paraId="643776D9"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0.1667</w:t>
            </w:r>
          </w:p>
        </w:tc>
      </w:tr>
      <w:tr w:rsidR="001E219B" w14:paraId="08CA832B"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tcPr>
          <w:p w14:paraId="6233E4AC" w14:textId="77777777" w:rsidR="001E219B" w:rsidRDefault="001E219B" w:rsidP="00A43994">
            <w:r>
              <w:t>3</w:t>
            </w:r>
          </w:p>
        </w:tc>
        <w:tc>
          <w:tcPr>
            <w:tcW w:w="840" w:type="dxa"/>
          </w:tcPr>
          <w:p w14:paraId="7BD8845B"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0.1389</w:t>
            </w:r>
          </w:p>
        </w:tc>
        <w:tc>
          <w:tcPr>
            <w:tcW w:w="841" w:type="dxa"/>
          </w:tcPr>
          <w:p w14:paraId="3C5A8A26"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0.4167</w:t>
            </w:r>
          </w:p>
        </w:tc>
        <w:tc>
          <w:tcPr>
            <w:tcW w:w="841" w:type="dxa"/>
          </w:tcPr>
          <w:p w14:paraId="7872ADA4"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0.3333</w:t>
            </w:r>
          </w:p>
        </w:tc>
        <w:tc>
          <w:tcPr>
            <w:tcW w:w="841" w:type="dxa"/>
          </w:tcPr>
          <w:p w14:paraId="627C649D"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0.1111</w:t>
            </w:r>
          </w:p>
        </w:tc>
        <w:tc>
          <w:tcPr>
            <w:tcW w:w="841" w:type="dxa"/>
          </w:tcPr>
          <w:p w14:paraId="592CB493"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w:t>
            </w:r>
          </w:p>
        </w:tc>
        <w:tc>
          <w:tcPr>
            <w:tcW w:w="2388" w:type="dxa"/>
          </w:tcPr>
          <w:p w14:paraId="23184791"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1.4167</w:t>
            </w:r>
          </w:p>
        </w:tc>
        <w:tc>
          <w:tcPr>
            <w:tcW w:w="1714" w:type="dxa"/>
          </w:tcPr>
          <w:p w14:paraId="757E492F" w14:textId="77777777" w:rsidR="001E219B" w:rsidRDefault="001E219B" w:rsidP="00A43994">
            <w:pPr>
              <w:cnfStyle w:val="000000100000" w:firstRow="0" w:lastRow="0" w:firstColumn="0" w:lastColumn="0" w:oddVBand="0" w:evenVBand="0" w:oddHBand="1" w:evenHBand="0" w:firstRowFirstColumn="0" w:firstRowLastColumn="0" w:lastRowFirstColumn="0" w:lastRowLastColumn="0"/>
            </w:pPr>
            <w:r>
              <w:t>0.5278</w:t>
            </w:r>
          </w:p>
        </w:tc>
      </w:tr>
      <w:tr w:rsidR="001E219B" w14:paraId="3B292ACC" w14:textId="77777777" w:rsidTr="00A43994">
        <w:tc>
          <w:tcPr>
            <w:cnfStyle w:val="001000000000" w:firstRow="0" w:lastRow="0" w:firstColumn="1" w:lastColumn="0" w:oddVBand="0" w:evenVBand="0" w:oddHBand="0" w:evenHBand="0" w:firstRowFirstColumn="0" w:firstRowLastColumn="0" w:lastRowFirstColumn="0" w:lastRowLastColumn="0"/>
            <w:tcW w:w="1323" w:type="dxa"/>
          </w:tcPr>
          <w:p w14:paraId="5C16BC18" w14:textId="77777777" w:rsidR="001E219B" w:rsidRDefault="001E219B" w:rsidP="00A43994">
            <w:r>
              <w:t>4</w:t>
            </w:r>
          </w:p>
        </w:tc>
        <w:tc>
          <w:tcPr>
            <w:tcW w:w="840" w:type="dxa"/>
          </w:tcPr>
          <w:p w14:paraId="6F3ADCC0"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0.2407</w:t>
            </w:r>
          </w:p>
        </w:tc>
        <w:tc>
          <w:tcPr>
            <w:tcW w:w="841" w:type="dxa"/>
          </w:tcPr>
          <w:p w14:paraId="4033B181"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0.5370</w:t>
            </w:r>
          </w:p>
        </w:tc>
        <w:tc>
          <w:tcPr>
            <w:tcW w:w="841" w:type="dxa"/>
          </w:tcPr>
          <w:p w14:paraId="1A2D702A"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0.2222</w:t>
            </w:r>
          </w:p>
        </w:tc>
        <w:tc>
          <w:tcPr>
            <w:tcW w:w="841" w:type="dxa"/>
          </w:tcPr>
          <w:p w14:paraId="5C34CDFA"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w:t>
            </w:r>
          </w:p>
        </w:tc>
        <w:tc>
          <w:tcPr>
            <w:tcW w:w="841" w:type="dxa"/>
          </w:tcPr>
          <w:p w14:paraId="70CEDE0A"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w:t>
            </w:r>
          </w:p>
        </w:tc>
        <w:tc>
          <w:tcPr>
            <w:tcW w:w="2388" w:type="dxa"/>
          </w:tcPr>
          <w:p w14:paraId="4B2906E4"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0.9815</w:t>
            </w:r>
          </w:p>
        </w:tc>
        <w:tc>
          <w:tcPr>
            <w:tcW w:w="1714" w:type="dxa"/>
          </w:tcPr>
          <w:p w14:paraId="7FFA29F9" w14:textId="77777777" w:rsidR="001E219B" w:rsidRDefault="001E219B" w:rsidP="00A43994">
            <w:pPr>
              <w:cnfStyle w:val="000000000000" w:firstRow="0" w:lastRow="0" w:firstColumn="0" w:lastColumn="0" w:oddVBand="0" w:evenVBand="0" w:oddHBand="0" w:evenHBand="0" w:firstRowFirstColumn="0" w:firstRowLastColumn="0" w:lastRowFirstColumn="0" w:lastRowLastColumn="0"/>
            </w:pPr>
            <w:r>
              <w:t>0.7546</w:t>
            </w:r>
          </w:p>
        </w:tc>
      </w:tr>
    </w:tbl>
    <w:p w14:paraId="355B98F8" w14:textId="77777777" w:rsidR="001E219B" w:rsidRDefault="001E219B" w:rsidP="001E219B"/>
    <w:p w14:paraId="1608392A" w14:textId="77777777" w:rsidR="001E219B" w:rsidRPr="00DC2198" w:rsidRDefault="001E219B" w:rsidP="001E219B">
      <w:pPr>
        <w:pStyle w:val="Observation"/>
        <w:rPr>
          <w:lang w:val="en-US"/>
        </w:rPr>
      </w:pPr>
      <w:bookmarkStart w:id="76" w:name="_Toc189817194"/>
      <w:r>
        <w:rPr>
          <w:lang w:val="en-US"/>
        </w:rPr>
        <w:t>Restrictions that limit the UEs ability to freely select transmission opportunities within a DSA window will increase the probability of collision.</w:t>
      </w:r>
      <w:bookmarkEnd w:id="76"/>
      <w:r>
        <w:rPr>
          <w:lang w:val="en-US"/>
        </w:rPr>
        <w:t xml:space="preserve"> </w:t>
      </w:r>
    </w:p>
    <w:p w14:paraId="5485B648" w14:textId="77777777" w:rsidR="001E219B" w:rsidRDefault="001E219B" w:rsidP="001E219B"/>
    <w:p w14:paraId="28AEC093" w14:textId="77777777" w:rsidR="001E219B" w:rsidRDefault="001E219B" w:rsidP="001E219B">
      <w:r>
        <w:t xml:space="preserve">This fact will affect the best way to configure resources for the DSA window, it is beneficial to allocate more time resources than frequency resources for the DSA window. </w:t>
      </w:r>
    </w:p>
    <w:p w14:paraId="531E87C4" w14:textId="77777777" w:rsidR="001E219B" w:rsidRDefault="001E219B" w:rsidP="001E219B">
      <w:r>
        <w:t xml:space="preserve">For example, comparing a DSA window with totally 24 possible replica resources and 12 ms DSA window periodicity allocated as a) 6 subcarriers times 4 ms, and b) 2 subcarriers for 12 ms. </w:t>
      </w:r>
    </w:p>
    <w:p w14:paraId="554B452A" w14:textId="77777777" w:rsidR="001E219B" w:rsidRDefault="001E219B" w:rsidP="001E219B">
      <w:r>
        <w:t xml:space="preserve">If a UE cannot select two resources that are on different subcarrier at the same time, then for a) after selecting a first replica resource, there are 5 excluded resources for selecting the second replica resource while for b) after selecting a first replica resources there are only 1 excluded resource when selecting the second replica resource. </w:t>
      </w:r>
    </w:p>
    <w:p w14:paraId="43A949BA" w14:textId="77777777" w:rsidR="001E219B" w:rsidRDefault="001E219B" w:rsidP="001E219B">
      <w:r w:rsidRPr="00C31226">
        <w:rPr>
          <w:noProof/>
        </w:rPr>
        <w:drawing>
          <wp:inline distT="0" distB="0" distL="0" distR="0" wp14:anchorId="7A52B802" wp14:editId="526A29E0">
            <wp:extent cx="2046464" cy="969128"/>
            <wp:effectExtent l="0" t="0" r="0" b="2540"/>
            <wp:docPr id="9401909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81737" cy="985832"/>
                    </a:xfrm>
                    <a:prstGeom prst="rect">
                      <a:avLst/>
                    </a:prstGeom>
                    <a:noFill/>
                    <a:ln>
                      <a:noFill/>
                    </a:ln>
                  </pic:spPr>
                </pic:pic>
              </a:graphicData>
            </a:graphic>
          </wp:inline>
        </w:drawing>
      </w:r>
    </w:p>
    <w:p w14:paraId="507E4CDF" w14:textId="77777777" w:rsidR="001E219B" w:rsidRDefault="001E219B" w:rsidP="001E219B">
      <w:r w:rsidRPr="00C31226">
        <w:rPr>
          <w:noProof/>
        </w:rPr>
        <w:drawing>
          <wp:inline distT="0" distB="0" distL="0" distR="0" wp14:anchorId="4DD547AC" wp14:editId="0A2B6E66">
            <wp:extent cx="6120765" cy="336550"/>
            <wp:effectExtent l="0" t="0" r="0" b="6350"/>
            <wp:docPr id="90276719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36550"/>
                    </a:xfrm>
                    <a:prstGeom prst="rect">
                      <a:avLst/>
                    </a:prstGeom>
                    <a:noFill/>
                    <a:ln>
                      <a:noFill/>
                    </a:ln>
                  </pic:spPr>
                </pic:pic>
              </a:graphicData>
            </a:graphic>
          </wp:inline>
        </w:drawing>
      </w:r>
    </w:p>
    <w:p w14:paraId="1857DADC" w14:textId="12A02070" w:rsidR="001E219B" w:rsidRDefault="001E219B" w:rsidP="001E219B">
      <w:pPr>
        <w:pStyle w:val="FigureTitle"/>
      </w:pPr>
      <w:r>
        <w:t>Figure A.1: Example 2 Excluded resources (red) after selecting a first replica (blue).</w:t>
      </w:r>
    </w:p>
    <w:p w14:paraId="7D73E736" w14:textId="77777777" w:rsidR="001E219B" w:rsidRPr="00DC2198" w:rsidRDefault="001E219B" w:rsidP="001E219B">
      <w:pPr>
        <w:pStyle w:val="Observation"/>
        <w:rPr>
          <w:lang w:val="en-US"/>
        </w:rPr>
      </w:pPr>
      <w:bookmarkStart w:id="77" w:name="_Toc189817195"/>
      <w:r>
        <w:rPr>
          <w:lang w:val="en-US"/>
        </w:rPr>
        <w:t>When configuring resources for the DSA window, it is beneficial to allocate more resources in the time domain and less in frequency domain than vice versa.</w:t>
      </w:r>
      <w:bookmarkEnd w:id="77"/>
      <w:r>
        <w:rPr>
          <w:lang w:val="en-US"/>
        </w:rPr>
        <w:t xml:space="preserve"> </w:t>
      </w:r>
    </w:p>
    <w:p w14:paraId="64243E31" w14:textId="77777777" w:rsidR="001E219B" w:rsidRDefault="001E219B" w:rsidP="001E219B"/>
    <w:p w14:paraId="5D72C6A0" w14:textId="688F4C89" w:rsidR="001E219B" w:rsidRDefault="001E219B" w:rsidP="001E219B">
      <w:pPr>
        <w:pStyle w:val="Heading2"/>
      </w:pPr>
      <w:bookmarkStart w:id="78" w:name="_Ref189206561"/>
      <w:r>
        <w:t>A.3</w:t>
      </w:r>
      <w:r>
        <w:tab/>
        <w:t>Legacy NB-IoT resources</w:t>
      </w:r>
      <w:bookmarkEnd w:id="78"/>
    </w:p>
    <w:p w14:paraId="173AC663" w14:textId="77777777" w:rsidR="001E219B" w:rsidRDefault="001E219B" w:rsidP="001E219B">
      <w:r>
        <w:t>Here we go through the most important properties of legacy NB-IoT that will affect the CB EDT functionality.</w:t>
      </w:r>
    </w:p>
    <w:p w14:paraId="44D98AC6" w14:textId="05991532" w:rsidR="001E219B" w:rsidRDefault="001E219B" w:rsidP="001E219B">
      <w:pPr>
        <w:pStyle w:val="Heading3"/>
      </w:pPr>
      <w:bookmarkStart w:id="79" w:name="_Ref189206439"/>
      <w:r>
        <w:t>A.3.1</w:t>
      </w:r>
      <w:r>
        <w:tab/>
        <w:t>NPUSCH resources</w:t>
      </w:r>
      <w:bookmarkEnd w:id="79"/>
      <w:r>
        <w:t xml:space="preserve"> </w:t>
      </w:r>
    </w:p>
    <w:p w14:paraId="68AD9A5B" w14:textId="77777777" w:rsidR="001E219B" w:rsidRDefault="001E219B" w:rsidP="001E219B">
      <w:r>
        <w:t xml:space="preserve">The UE can only transmit in subframes that are NB-IoT UL subframes (see 36.213 section 16.5). </w:t>
      </w:r>
    </w:p>
    <w:p w14:paraId="67077963" w14:textId="77777777" w:rsidR="001E219B" w:rsidRDefault="001E219B" w:rsidP="001E219B">
      <w:r>
        <w:t xml:space="preserve">There are two uplink subcarrier spacings (SCS) 3.75 kHz (subcarrier 0 to 47 in one PRB) and 15 kHz (subcarrier 0 to 11 in one PRB). </w:t>
      </w:r>
    </w:p>
    <w:p w14:paraId="24C8AD1F" w14:textId="77777777" w:rsidR="001E219B" w:rsidRDefault="001E219B" w:rsidP="001E219B">
      <w:r>
        <w:t xml:space="preserve">There are two NPUSCH formats, Format 1 for data transmissions and Format 2 for HARQ ACK/NACK transmissions. See 36.211: </w:t>
      </w:r>
    </w:p>
    <w:p w14:paraId="41A65627" w14:textId="77777777" w:rsidR="001E219B" w:rsidRPr="005E0144" w:rsidRDefault="001E219B" w:rsidP="001E219B">
      <w:pPr>
        <w:pStyle w:val="TH"/>
      </w:pPr>
      <w:r w:rsidRPr="005E0144">
        <w:t xml:space="preserve">Table 10.1.2.3-1: Supported combinations of </w:t>
      </w:r>
      <w:r w:rsidRPr="005E0144">
        <w:rPr>
          <w:position w:val="-10"/>
        </w:rPr>
        <w:object w:dxaOrig="460" w:dyaOrig="340" w14:anchorId="0DA2CDDA">
          <v:shape id="_x0000_i1028" type="#_x0000_t75" style="width:21.75pt;height:14.25pt" o:ole="">
            <v:imagedata r:id="rId22" o:title=""/>
          </v:shape>
          <o:OLEObject Type="Embed" ProgID="Equation.3" ShapeID="_x0000_i1028" DrawAspect="Content" ObjectID="_1800430694" r:id="rId23"/>
        </w:object>
      </w:r>
      <w:r w:rsidRPr="005E0144">
        <w:t xml:space="preserve">, </w:t>
      </w:r>
      <w:r w:rsidRPr="005E0144">
        <w:rPr>
          <w:position w:val="-10"/>
        </w:rPr>
        <w:object w:dxaOrig="499" w:dyaOrig="340" w14:anchorId="39BFD067">
          <v:shape id="_x0000_i1029" type="#_x0000_t75" style="width:27.4pt;height:14.25pt" o:ole="">
            <v:imagedata r:id="rId24" o:title=""/>
          </v:shape>
          <o:OLEObject Type="Embed" ProgID="Equation.3" ShapeID="_x0000_i1029" DrawAspect="Content" ObjectID="_1800430695" r:id="rId25"/>
        </w:object>
      </w:r>
      <w:r w:rsidRPr="005E0144">
        <w:rPr>
          <w:b w:val="0"/>
        </w:rPr>
        <w:t xml:space="preserve">, and </w:t>
      </w:r>
      <w:r w:rsidRPr="005E0144">
        <w:rPr>
          <w:position w:val="-14"/>
        </w:rPr>
        <w:object w:dxaOrig="540" w:dyaOrig="380" w14:anchorId="0EAADFB4">
          <v:shape id="_x0000_i1030" type="#_x0000_t75" style="width:28.5pt;height:21.75pt" o:ole="">
            <v:imagedata r:id="rId26" o:title=""/>
          </v:shape>
          <o:OLEObject Type="Embed" ProgID="Equation.3" ShapeID="_x0000_i1030" DrawAspect="Content" ObjectID="_1800430696" r:id="rId27"/>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1E219B" w:rsidRPr="005E0144" w14:paraId="3A0D3EC5" w14:textId="77777777" w:rsidTr="00A43994">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2543F27B" w14:textId="77777777" w:rsidR="001E219B" w:rsidRPr="005E0144" w:rsidRDefault="001E219B" w:rsidP="00A43994">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ABA2A22" w14:textId="77777777" w:rsidR="001E219B" w:rsidRPr="005E0144" w:rsidRDefault="001E219B" w:rsidP="00A43994">
            <w:pPr>
              <w:pStyle w:val="TAH"/>
            </w:pPr>
            <w:r>
              <w:rPr>
                <w:noProof/>
              </w:rPr>
              <w:drawing>
                <wp:inline distT="0" distB="0" distL="0" distR="0" wp14:anchorId="3F36FB86" wp14:editId="3B5C0D8F">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2EF1ED7" w14:textId="77777777" w:rsidR="001E219B" w:rsidRPr="005E0144" w:rsidRDefault="001E219B" w:rsidP="00A43994">
            <w:pPr>
              <w:pStyle w:val="TAH"/>
            </w:pPr>
            <w:r w:rsidRPr="005E0144">
              <w:rPr>
                <w:position w:val="-10"/>
              </w:rPr>
              <w:object w:dxaOrig="460" w:dyaOrig="340" w14:anchorId="4C54BF87">
                <v:shape id="_x0000_i1031" type="#_x0000_t75" style="width:21.75pt;height:14.25pt" o:ole="">
                  <v:imagedata r:id="rId29" o:title=""/>
                </v:shape>
                <o:OLEObject Type="Embed" ProgID="Equation.3" ShapeID="_x0000_i1031" DrawAspect="Content" ObjectID="_1800430697" r:id="rId30"/>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A7ED254" w14:textId="77777777" w:rsidR="001E219B" w:rsidRPr="005E0144" w:rsidRDefault="001E219B" w:rsidP="00A43994">
            <w:pPr>
              <w:pStyle w:val="TAH"/>
            </w:pPr>
            <w:r w:rsidRPr="005E0144">
              <w:rPr>
                <w:position w:val="-10"/>
              </w:rPr>
              <w:object w:dxaOrig="499" w:dyaOrig="340" w14:anchorId="6A446E4A">
                <v:shape id="_x0000_i1032" type="#_x0000_t75" style="width:27.4pt;height:14.25pt" o:ole="">
                  <v:imagedata r:id="rId31" o:title=""/>
                </v:shape>
                <o:OLEObject Type="Embed" ProgID="Equation.3" ShapeID="_x0000_i1032" DrawAspect="Content" ObjectID="_1800430698" r:id="rId32"/>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6E57D181" w14:textId="77777777" w:rsidR="001E219B" w:rsidRPr="005E0144" w:rsidRDefault="001E219B" w:rsidP="00A43994">
            <w:pPr>
              <w:pStyle w:val="TAH"/>
            </w:pPr>
            <w:r w:rsidRPr="005E0144">
              <w:rPr>
                <w:position w:val="-14"/>
              </w:rPr>
              <w:object w:dxaOrig="540" w:dyaOrig="380" w14:anchorId="5E47FB53">
                <v:shape id="_x0000_i1033" type="#_x0000_t75" style="width:28.5pt;height:21.75pt" o:ole="">
                  <v:imagedata r:id="rId33" o:title=""/>
                </v:shape>
                <o:OLEObject Type="Embed" ProgID="Equation.3" ShapeID="_x0000_i1033" DrawAspect="Content" ObjectID="_1800430699" r:id="rId34"/>
              </w:object>
            </w:r>
          </w:p>
        </w:tc>
      </w:tr>
      <w:tr w:rsidR="001E219B" w:rsidRPr="005E0144" w14:paraId="1C768805" w14:textId="77777777" w:rsidTr="00A43994">
        <w:trPr>
          <w:cantSplit/>
          <w:jc w:val="center"/>
        </w:trPr>
        <w:tc>
          <w:tcPr>
            <w:tcW w:w="2073" w:type="dxa"/>
            <w:vMerge w:val="restart"/>
            <w:tcBorders>
              <w:top w:val="single" w:sz="4" w:space="0" w:color="auto"/>
              <w:left w:val="single" w:sz="4" w:space="0" w:color="auto"/>
              <w:right w:val="single" w:sz="4" w:space="0" w:color="auto"/>
            </w:tcBorders>
            <w:vAlign w:val="center"/>
          </w:tcPr>
          <w:p w14:paraId="292DDD9D" w14:textId="77777777" w:rsidR="001E219B" w:rsidRPr="005E0144" w:rsidRDefault="001E219B" w:rsidP="00A43994">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F9BA5E7" w14:textId="77777777" w:rsidR="001E219B" w:rsidRPr="005E0144" w:rsidRDefault="001E219B" w:rsidP="00A43994">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1386EE6" w14:textId="77777777" w:rsidR="001E219B" w:rsidRPr="005E0144" w:rsidRDefault="001E219B" w:rsidP="00A43994">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1D03618C" w14:textId="77777777" w:rsidR="001E219B" w:rsidRPr="005E0144" w:rsidRDefault="001E219B" w:rsidP="00A43994">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25C1F23B" w14:textId="77777777" w:rsidR="001E219B" w:rsidRPr="005E0144" w:rsidRDefault="001E219B" w:rsidP="00A43994">
            <w:pPr>
              <w:pStyle w:val="TAC"/>
            </w:pPr>
            <w:r w:rsidRPr="005E0144">
              <w:t>7</w:t>
            </w:r>
          </w:p>
        </w:tc>
      </w:tr>
      <w:tr w:rsidR="001E219B" w:rsidRPr="005E0144" w14:paraId="351A35E3" w14:textId="77777777" w:rsidTr="00A43994">
        <w:trPr>
          <w:cantSplit/>
          <w:jc w:val="center"/>
        </w:trPr>
        <w:tc>
          <w:tcPr>
            <w:tcW w:w="2073" w:type="dxa"/>
            <w:vMerge/>
            <w:tcBorders>
              <w:left w:val="single" w:sz="4" w:space="0" w:color="auto"/>
              <w:right w:val="single" w:sz="4" w:space="0" w:color="auto"/>
            </w:tcBorders>
            <w:vAlign w:val="center"/>
          </w:tcPr>
          <w:p w14:paraId="0A4CDF58" w14:textId="77777777" w:rsidR="001E219B" w:rsidRPr="005E0144" w:rsidRDefault="001E219B" w:rsidP="00A43994">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4220D6EF" w14:textId="77777777" w:rsidR="001E219B" w:rsidRPr="005E0144" w:rsidRDefault="001E219B" w:rsidP="00A43994">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0E26FDC" w14:textId="77777777" w:rsidR="001E219B" w:rsidRPr="005E0144" w:rsidRDefault="001E219B" w:rsidP="00A43994">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09EA0705" w14:textId="77777777" w:rsidR="001E219B" w:rsidRPr="005E0144" w:rsidRDefault="001E219B" w:rsidP="00A43994">
            <w:pPr>
              <w:pStyle w:val="TAC"/>
            </w:pPr>
            <w:r w:rsidRPr="005E0144">
              <w:t>16</w:t>
            </w:r>
          </w:p>
        </w:tc>
        <w:tc>
          <w:tcPr>
            <w:tcW w:w="1377" w:type="dxa"/>
            <w:vMerge/>
            <w:tcBorders>
              <w:left w:val="single" w:sz="4" w:space="0" w:color="auto"/>
              <w:right w:val="single" w:sz="4" w:space="0" w:color="auto"/>
            </w:tcBorders>
          </w:tcPr>
          <w:p w14:paraId="721BF1DA" w14:textId="77777777" w:rsidR="001E219B" w:rsidRPr="005E0144" w:rsidRDefault="001E219B" w:rsidP="00A43994">
            <w:pPr>
              <w:pStyle w:val="TAC"/>
            </w:pPr>
          </w:p>
        </w:tc>
      </w:tr>
      <w:tr w:rsidR="001E219B" w:rsidRPr="005E0144" w14:paraId="472F667C" w14:textId="77777777" w:rsidTr="00A43994">
        <w:trPr>
          <w:cantSplit/>
          <w:jc w:val="center"/>
        </w:trPr>
        <w:tc>
          <w:tcPr>
            <w:tcW w:w="2073" w:type="dxa"/>
            <w:vMerge/>
            <w:tcBorders>
              <w:left w:val="single" w:sz="4" w:space="0" w:color="auto"/>
              <w:right w:val="single" w:sz="4" w:space="0" w:color="auto"/>
            </w:tcBorders>
          </w:tcPr>
          <w:p w14:paraId="49922719" w14:textId="77777777" w:rsidR="001E219B" w:rsidRPr="005E0144" w:rsidRDefault="001E219B" w:rsidP="00A43994">
            <w:pPr>
              <w:pStyle w:val="TAC"/>
              <w:jc w:val="left"/>
            </w:pPr>
          </w:p>
        </w:tc>
        <w:tc>
          <w:tcPr>
            <w:tcW w:w="1401" w:type="dxa"/>
            <w:vMerge/>
            <w:tcBorders>
              <w:left w:val="single" w:sz="4" w:space="0" w:color="auto"/>
              <w:right w:val="single" w:sz="4" w:space="0" w:color="auto"/>
            </w:tcBorders>
            <w:vAlign w:val="center"/>
          </w:tcPr>
          <w:p w14:paraId="06F2B790" w14:textId="77777777" w:rsidR="001E219B" w:rsidRPr="005E0144" w:rsidRDefault="001E219B" w:rsidP="00A43994">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878BBBF" w14:textId="77777777" w:rsidR="001E219B" w:rsidRPr="005E0144" w:rsidRDefault="001E219B" w:rsidP="00A43994">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3AC75D36" w14:textId="77777777" w:rsidR="001E219B" w:rsidRPr="005E0144" w:rsidRDefault="001E219B" w:rsidP="00A43994">
            <w:pPr>
              <w:pStyle w:val="TAC"/>
            </w:pPr>
            <w:r w:rsidRPr="005E0144">
              <w:t>8</w:t>
            </w:r>
          </w:p>
        </w:tc>
        <w:tc>
          <w:tcPr>
            <w:tcW w:w="1377" w:type="dxa"/>
            <w:vMerge/>
            <w:tcBorders>
              <w:left w:val="single" w:sz="4" w:space="0" w:color="auto"/>
              <w:right w:val="single" w:sz="4" w:space="0" w:color="auto"/>
            </w:tcBorders>
          </w:tcPr>
          <w:p w14:paraId="0D4FBDC2" w14:textId="77777777" w:rsidR="001E219B" w:rsidRPr="005E0144" w:rsidRDefault="001E219B" w:rsidP="00A43994">
            <w:pPr>
              <w:pStyle w:val="TAC"/>
            </w:pPr>
          </w:p>
        </w:tc>
      </w:tr>
      <w:tr w:rsidR="001E219B" w:rsidRPr="005E0144" w14:paraId="096D5AE8" w14:textId="77777777" w:rsidTr="00A43994">
        <w:trPr>
          <w:cantSplit/>
          <w:jc w:val="center"/>
        </w:trPr>
        <w:tc>
          <w:tcPr>
            <w:tcW w:w="2073" w:type="dxa"/>
            <w:vMerge/>
            <w:tcBorders>
              <w:left w:val="single" w:sz="4" w:space="0" w:color="auto"/>
              <w:right w:val="single" w:sz="4" w:space="0" w:color="auto"/>
            </w:tcBorders>
          </w:tcPr>
          <w:p w14:paraId="007B86EE" w14:textId="77777777" w:rsidR="001E219B" w:rsidRPr="005E0144" w:rsidRDefault="001E219B" w:rsidP="00A43994">
            <w:pPr>
              <w:pStyle w:val="TAC"/>
              <w:jc w:val="left"/>
            </w:pPr>
          </w:p>
        </w:tc>
        <w:tc>
          <w:tcPr>
            <w:tcW w:w="1401" w:type="dxa"/>
            <w:vMerge/>
            <w:tcBorders>
              <w:left w:val="single" w:sz="4" w:space="0" w:color="auto"/>
              <w:right w:val="single" w:sz="4" w:space="0" w:color="auto"/>
            </w:tcBorders>
            <w:vAlign w:val="center"/>
          </w:tcPr>
          <w:p w14:paraId="1DF410CF" w14:textId="77777777" w:rsidR="001E219B" w:rsidRPr="005E0144" w:rsidRDefault="001E219B" w:rsidP="00A43994">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7359F75" w14:textId="77777777" w:rsidR="001E219B" w:rsidRPr="005E0144" w:rsidRDefault="001E219B" w:rsidP="00A43994">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1F330AB5" w14:textId="77777777" w:rsidR="001E219B" w:rsidRPr="005E0144" w:rsidRDefault="001E219B" w:rsidP="00A43994">
            <w:pPr>
              <w:pStyle w:val="TAC"/>
            </w:pPr>
            <w:r w:rsidRPr="005E0144">
              <w:t>4</w:t>
            </w:r>
          </w:p>
        </w:tc>
        <w:tc>
          <w:tcPr>
            <w:tcW w:w="1377" w:type="dxa"/>
            <w:vMerge/>
            <w:tcBorders>
              <w:left w:val="single" w:sz="4" w:space="0" w:color="auto"/>
              <w:right w:val="single" w:sz="4" w:space="0" w:color="auto"/>
            </w:tcBorders>
          </w:tcPr>
          <w:p w14:paraId="042E9095" w14:textId="77777777" w:rsidR="001E219B" w:rsidRPr="005E0144" w:rsidRDefault="001E219B" w:rsidP="00A43994">
            <w:pPr>
              <w:pStyle w:val="TAC"/>
            </w:pPr>
          </w:p>
        </w:tc>
      </w:tr>
      <w:tr w:rsidR="001E219B" w:rsidRPr="005E0144" w14:paraId="1DC96D0D" w14:textId="77777777" w:rsidTr="00A43994">
        <w:trPr>
          <w:cantSplit/>
          <w:jc w:val="center"/>
        </w:trPr>
        <w:tc>
          <w:tcPr>
            <w:tcW w:w="2073" w:type="dxa"/>
            <w:vMerge/>
            <w:tcBorders>
              <w:left w:val="single" w:sz="4" w:space="0" w:color="auto"/>
              <w:bottom w:val="single" w:sz="4" w:space="0" w:color="auto"/>
              <w:right w:val="single" w:sz="4" w:space="0" w:color="auto"/>
            </w:tcBorders>
          </w:tcPr>
          <w:p w14:paraId="4345214A" w14:textId="77777777" w:rsidR="001E219B" w:rsidRPr="005E0144" w:rsidRDefault="001E219B" w:rsidP="00A43994">
            <w:pPr>
              <w:pStyle w:val="TAC"/>
              <w:jc w:val="left"/>
            </w:pPr>
          </w:p>
        </w:tc>
        <w:tc>
          <w:tcPr>
            <w:tcW w:w="1401" w:type="dxa"/>
            <w:vMerge/>
            <w:tcBorders>
              <w:left w:val="single" w:sz="4" w:space="0" w:color="auto"/>
              <w:bottom w:val="single" w:sz="4" w:space="0" w:color="auto"/>
              <w:right w:val="single" w:sz="4" w:space="0" w:color="auto"/>
            </w:tcBorders>
            <w:vAlign w:val="center"/>
          </w:tcPr>
          <w:p w14:paraId="4E1AF7C3" w14:textId="77777777" w:rsidR="001E219B" w:rsidRPr="005E0144" w:rsidRDefault="001E219B" w:rsidP="00A43994">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B9FD28C" w14:textId="77777777" w:rsidR="001E219B" w:rsidRPr="005E0144" w:rsidRDefault="001E219B" w:rsidP="00A43994">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3D5D357A" w14:textId="77777777" w:rsidR="001E219B" w:rsidRPr="005E0144" w:rsidRDefault="001E219B" w:rsidP="00A43994">
            <w:pPr>
              <w:pStyle w:val="TAC"/>
            </w:pPr>
            <w:r w:rsidRPr="005E0144">
              <w:t>2</w:t>
            </w:r>
          </w:p>
        </w:tc>
        <w:tc>
          <w:tcPr>
            <w:tcW w:w="1377" w:type="dxa"/>
            <w:vMerge/>
            <w:tcBorders>
              <w:left w:val="single" w:sz="4" w:space="0" w:color="auto"/>
              <w:right w:val="single" w:sz="4" w:space="0" w:color="auto"/>
            </w:tcBorders>
          </w:tcPr>
          <w:p w14:paraId="3BD96376" w14:textId="77777777" w:rsidR="001E219B" w:rsidRPr="005E0144" w:rsidRDefault="001E219B" w:rsidP="00A43994">
            <w:pPr>
              <w:pStyle w:val="TAC"/>
            </w:pPr>
          </w:p>
        </w:tc>
      </w:tr>
      <w:tr w:rsidR="001E219B" w:rsidRPr="005E0144" w14:paraId="2A1DAA77" w14:textId="77777777" w:rsidTr="00A43994">
        <w:trPr>
          <w:cantSplit/>
          <w:jc w:val="center"/>
        </w:trPr>
        <w:tc>
          <w:tcPr>
            <w:tcW w:w="2073" w:type="dxa"/>
            <w:vMerge w:val="restart"/>
            <w:tcBorders>
              <w:top w:val="single" w:sz="4" w:space="0" w:color="auto"/>
              <w:left w:val="single" w:sz="4" w:space="0" w:color="auto"/>
              <w:right w:val="single" w:sz="4" w:space="0" w:color="auto"/>
            </w:tcBorders>
            <w:vAlign w:val="center"/>
          </w:tcPr>
          <w:p w14:paraId="536954A1" w14:textId="77777777" w:rsidR="001E219B" w:rsidRPr="005E0144" w:rsidRDefault="001E219B" w:rsidP="00A43994">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0AE07437" w14:textId="77777777" w:rsidR="001E219B" w:rsidRPr="005E0144" w:rsidRDefault="001E219B" w:rsidP="00A43994">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D71FA5" w14:textId="77777777" w:rsidR="001E219B" w:rsidRPr="005E0144" w:rsidRDefault="001E219B" w:rsidP="00A43994">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AE5E996" w14:textId="77777777" w:rsidR="001E219B" w:rsidRPr="005E0144" w:rsidRDefault="001E219B" w:rsidP="00A43994">
            <w:pPr>
              <w:pStyle w:val="TAC"/>
            </w:pPr>
            <w:r w:rsidRPr="005E0144">
              <w:t>4</w:t>
            </w:r>
          </w:p>
        </w:tc>
        <w:tc>
          <w:tcPr>
            <w:tcW w:w="1377" w:type="dxa"/>
            <w:vMerge/>
            <w:tcBorders>
              <w:left w:val="single" w:sz="4" w:space="0" w:color="auto"/>
              <w:right w:val="single" w:sz="4" w:space="0" w:color="auto"/>
            </w:tcBorders>
          </w:tcPr>
          <w:p w14:paraId="413F07DE" w14:textId="77777777" w:rsidR="001E219B" w:rsidRPr="005E0144" w:rsidRDefault="001E219B" w:rsidP="00A43994">
            <w:pPr>
              <w:pStyle w:val="TAC"/>
            </w:pPr>
          </w:p>
        </w:tc>
      </w:tr>
      <w:tr w:rsidR="001E219B" w:rsidRPr="005E0144" w14:paraId="4C6CE789" w14:textId="77777777" w:rsidTr="00A43994">
        <w:trPr>
          <w:cantSplit/>
          <w:jc w:val="center"/>
        </w:trPr>
        <w:tc>
          <w:tcPr>
            <w:tcW w:w="2073" w:type="dxa"/>
            <w:vMerge/>
            <w:tcBorders>
              <w:left w:val="single" w:sz="4" w:space="0" w:color="auto"/>
              <w:bottom w:val="single" w:sz="4" w:space="0" w:color="auto"/>
              <w:right w:val="single" w:sz="4" w:space="0" w:color="auto"/>
            </w:tcBorders>
          </w:tcPr>
          <w:p w14:paraId="4F215066" w14:textId="77777777" w:rsidR="001E219B" w:rsidRPr="005E0144" w:rsidRDefault="001E219B" w:rsidP="00A43994">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4C164999" w14:textId="77777777" w:rsidR="001E219B" w:rsidRPr="005E0144" w:rsidRDefault="001E219B" w:rsidP="00A43994">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E1245AE" w14:textId="77777777" w:rsidR="001E219B" w:rsidRPr="005E0144" w:rsidRDefault="001E219B" w:rsidP="00A43994">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E07E88B" w14:textId="77777777" w:rsidR="001E219B" w:rsidRPr="005E0144" w:rsidRDefault="001E219B" w:rsidP="00A43994">
            <w:pPr>
              <w:pStyle w:val="TAC"/>
            </w:pPr>
            <w:r w:rsidRPr="005E0144">
              <w:t>4</w:t>
            </w:r>
          </w:p>
        </w:tc>
        <w:tc>
          <w:tcPr>
            <w:tcW w:w="1377" w:type="dxa"/>
            <w:vMerge/>
            <w:tcBorders>
              <w:left w:val="single" w:sz="4" w:space="0" w:color="auto"/>
              <w:bottom w:val="single" w:sz="4" w:space="0" w:color="auto"/>
              <w:right w:val="single" w:sz="4" w:space="0" w:color="auto"/>
            </w:tcBorders>
          </w:tcPr>
          <w:p w14:paraId="40710F83" w14:textId="77777777" w:rsidR="001E219B" w:rsidRPr="005E0144" w:rsidRDefault="001E219B" w:rsidP="00A43994">
            <w:pPr>
              <w:pStyle w:val="TAC"/>
            </w:pPr>
          </w:p>
        </w:tc>
      </w:tr>
    </w:tbl>
    <w:p w14:paraId="08FB4F89" w14:textId="77777777" w:rsidR="001E219B" w:rsidRDefault="001E219B" w:rsidP="001E219B"/>
    <w:p w14:paraId="2C26E94D" w14:textId="77777777" w:rsidR="001E219B" w:rsidRPr="005E0144" w:rsidRDefault="001E219B" w:rsidP="001E219B">
      <w:pPr>
        <w:pStyle w:val="TH"/>
      </w:pPr>
      <w:r w:rsidRPr="005E0144">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1E219B" w:rsidRPr="005E0144" w14:paraId="6FE382A5" w14:textId="77777777" w:rsidTr="00A43994">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6BD10117" w14:textId="77777777" w:rsidR="001E219B" w:rsidRPr="005E0144" w:rsidRDefault="001E219B" w:rsidP="00A43994">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4C23D28E" w14:textId="77777777" w:rsidR="001E219B" w:rsidRPr="005E0144" w:rsidRDefault="001E219B" w:rsidP="00A43994">
            <w:pPr>
              <w:pStyle w:val="TAH"/>
            </w:pPr>
            <w:r w:rsidRPr="005E0144">
              <w:rPr>
                <w:position w:val="-10"/>
              </w:rPr>
              <w:object w:dxaOrig="440" w:dyaOrig="340" w14:anchorId="0A819551">
                <v:shape id="_x0000_i1034" type="#_x0000_t75" style="width:21.75pt;height:14.25pt" o:ole="">
                  <v:imagedata r:id="rId35" o:title=""/>
                </v:shape>
                <o:OLEObject Type="Embed" ProgID="Equation.3" ShapeID="_x0000_i1034" DrawAspect="Content" ObjectID="_1800430700" r:id="rId36"/>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15516D87" w14:textId="77777777" w:rsidR="001E219B" w:rsidRPr="005E0144" w:rsidRDefault="001E219B" w:rsidP="00A43994">
            <w:pPr>
              <w:pStyle w:val="TAH"/>
            </w:pPr>
            <w:r w:rsidRPr="005E0144">
              <w:rPr>
                <w:position w:val="-10"/>
              </w:rPr>
              <w:object w:dxaOrig="380" w:dyaOrig="300" w14:anchorId="284A0910">
                <v:shape id="_x0000_i1035" type="#_x0000_t75" style="width:21.75pt;height:14.25pt" o:ole="">
                  <v:imagedata r:id="rId37" o:title=""/>
                </v:shape>
                <o:OLEObject Type="Embed" ProgID="Equation.3" ShapeID="_x0000_i1035" DrawAspect="Content" ObjectID="_1800430701" r:id="rId38"/>
              </w:object>
            </w:r>
          </w:p>
        </w:tc>
      </w:tr>
      <w:tr w:rsidR="001E219B" w:rsidRPr="005E0144" w14:paraId="6F2C302F" w14:textId="77777777" w:rsidTr="00A43994">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0617F366" w14:textId="77777777" w:rsidR="001E219B" w:rsidRPr="005E0144" w:rsidRDefault="001E219B" w:rsidP="00A43994">
            <w:pPr>
              <w:pStyle w:val="TAC"/>
            </w:pPr>
            <w:r w:rsidRPr="005E0144">
              <w:rPr>
                <w:position w:val="-10"/>
              </w:rPr>
              <w:object w:dxaOrig="1219" w:dyaOrig="300" w14:anchorId="3B4A6CFA">
                <v:shape id="_x0000_i1036" type="#_x0000_t75" style="width:57.75pt;height:14.25pt" o:ole="">
                  <v:imagedata r:id="rId39" o:title=""/>
                </v:shape>
                <o:OLEObject Type="Embed" ProgID="Equation.3" ShapeID="_x0000_i1036" DrawAspect="Content" ObjectID="_1800430702" r:id="rId40"/>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5FE1427B" w14:textId="77777777" w:rsidR="001E219B" w:rsidRPr="005E0144" w:rsidRDefault="001E219B" w:rsidP="00A43994">
            <w:pPr>
              <w:pStyle w:val="TAC"/>
            </w:pPr>
            <w:r w:rsidRPr="005E0144">
              <w:rPr>
                <w:position w:val="-6"/>
              </w:rPr>
              <w:object w:dxaOrig="279" w:dyaOrig="240" w14:anchorId="31437535">
                <v:shape id="_x0000_i1037" type="#_x0000_t75" style="width:14.25pt;height:7.9pt" o:ole="">
                  <v:imagedata r:id="rId41" o:title=""/>
                </v:shape>
                <o:OLEObject Type="Embed" ProgID="Equation.3" ShapeID="_x0000_i1037" DrawAspect="Content" ObjectID="_1800430703" r:id="rId42"/>
              </w:object>
            </w:r>
          </w:p>
        </w:tc>
        <w:tc>
          <w:tcPr>
            <w:tcW w:w="1569" w:type="dxa"/>
            <w:tcBorders>
              <w:top w:val="single" w:sz="4" w:space="0" w:color="auto"/>
              <w:left w:val="single" w:sz="4" w:space="0" w:color="auto"/>
              <w:bottom w:val="single" w:sz="4" w:space="0" w:color="auto"/>
              <w:right w:val="single" w:sz="4" w:space="0" w:color="auto"/>
            </w:tcBorders>
            <w:vAlign w:val="center"/>
          </w:tcPr>
          <w:p w14:paraId="5FC04BE3" w14:textId="77777777" w:rsidR="001E219B" w:rsidRPr="005E0144" w:rsidRDefault="001E219B" w:rsidP="00A43994">
            <w:pPr>
              <w:pStyle w:val="TAC"/>
            </w:pPr>
            <w:r w:rsidRPr="005E0144">
              <w:rPr>
                <w:position w:val="-10"/>
              </w:rPr>
              <w:object w:dxaOrig="820" w:dyaOrig="300" w14:anchorId="03F4498D">
                <v:shape id="_x0000_i1038" type="#_x0000_t75" style="width:35.25pt;height:14.25pt" o:ole="">
                  <v:imagedata r:id="rId43" o:title=""/>
                </v:shape>
                <o:OLEObject Type="Embed" ProgID="Equation.3" ShapeID="_x0000_i1038" DrawAspect="Content" ObjectID="_1800430704" r:id="rId44"/>
              </w:object>
            </w:r>
          </w:p>
        </w:tc>
      </w:tr>
      <w:tr w:rsidR="001E219B" w:rsidRPr="005E0144" w14:paraId="26C37226" w14:textId="77777777" w:rsidTr="00A43994">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0D416A6C" w14:textId="77777777" w:rsidR="001E219B" w:rsidRPr="005E0144" w:rsidRDefault="001E219B" w:rsidP="00A43994">
            <w:pPr>
              <w:pStyle w:val="TAC"/>
            </w:pPr>
            <w:r w:rsidRPr="005E0144">
              <w:rPr>
                <w:position w:val="-10"/>
              </w:rPr>
              <w:object w:dxaOrig="1060" w:dyaOrig="300" w14:anchorId="4DB64ACA">
                <v:shape id="_x0000_i1039" type="#_x0000_t75" style="width:50.25pt;height:14.25pt" o:ole="">
                  <v:imagedata r:id="rId45" o:title=""/>
                </v:shape>
                <o:OLEObject Type="Embed" ProgID="Equation.3" ShapeID="_x0000_i1039" DrawAspect="Content" ObjectID="_1800430705" r:id="rId46"/>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219C61B7" w14:textId="77777777" w:rsidR="001E219B" w:rsidRPr="005E0144" w:rsidRDefault="001E219B" w:rsidP="00A43994">
            <w:pPr>
              <w:pStyle w:val="TAC"/>
            </w:pPr>
            <w:r w:rsidRPr="005E0144">
              <w:rPr>
                <w:position w:val="-4"/>
              </w:rPr>
              <w:object w:dxaOrig="260" w:dyaOrig="220" w14:anchorId="655FF36F">
                <v:shape id="_x0000_i1040" type="#_x0000_t75" style="width:14.25pt;height:7.9pt" o:ole="">
                  <v:imagedata r:id="rId47" o:title=""/>
                </v:shape>
                <o:OLEObject Type="Embed" ProgID="Equation.3" ShapeID="_x0000_i1040" DrawAspect="Content" ObjectID="_1800430706" r:id="rId48"/>
              </w:object>
            </w:r>
          </w:p>
        </w:tc>
        <w:tc>
          <w:tcPr>
            <w:tcW w:w="1569" w:type="dxa"/>
            <w:tcBorders>
              <w:top w:val="single" w:sz="4" w:space="0" w:color="auto"/>
              <w:left w:val="single" w:sz="4" w:space="0" w:color="auto"/>
              <w:bottom w:val="single" w:sz="4" w:space="0" w:color="auto"/>
              <w:right w:val="single" w:sz="4" w:space="0" w:color="auto"/>
            </w:tcBorders>
            <w:vAlign w:val="center"/>
          </w:tcPr>
          <w:p w14:paraId="075D70F7" w14:textId="77777777" w:rsidR="001E219B" w:rsidRPr="005E0144" w:rsidRDefault="001E219B" w:rsidP="00A43994">
            <w:pPr>
              <w:pStyle w:val="TAC"/>
            </w:pPr>
            <w:r w:rsidRPr="005E0144">
              <w:rPr>
                <w:position w:val="-10"/>
              </w:rPr>
              <w:object w:dxaOrig="800" w:dyaOrig="300" w14:anchorId="2D0AD12D">
                <v:shape id="_x0000_i1041" type="#_x0000_t75" style="width:36.75pt;height:14.25pt" o:ole="">
                  <v:imagedata r:id="rId49" o:title=""/>
                </v:shape>
                <o:OLEObject Type="Embed" ProgID="Equation.3" ShapeID="_x0000_i1041" DrawAspect="Content" ObjectID="_1800430707" r:id="rId50"/>
              </w:object>
            </w:r>
          </w:p>
        </w:tc>
      </w:tr>
    </w:tbl>
    <w:p w14:paraId="32FEDB0C" w14:textId="77777777" w:rsidR="001E219B" w:rsidRDefault="001E219B" w:rsidP="001E219B"/>
    <w:p w14:paraId="76261A85" w14:textId="77777777" w:rsidR="001E219B" w:rsidRDefault="001E219B" w:rsidP="001E219B">
      <w:r>
        <w:t xml:space="preserve">The Format 2 is used for HARQ ACK/NACK transmissions. Format 2 is single tone for both 3.75 kHz and 15 kHz SCS and uses 8 ms for 3.75 kHz SCS and 2 ms for 15 kHz SCS without repetitions. </w:t>
      </w:r>
    </w:p>
    <w:p w14:paraId="2ED4653E" w14:textId="77777777" w:rsidR="001E219B" w:rsidRPr="00DC2198" w:rsidRDefault="001E219B" w:rsidP="001E219B">
      <w:pPr>
        <w:pStyle w:val="Observation"/>
        <w:rPr>
          <w:lang w:val="en-US"/>
        </w:rPr>
      </w:pPr>
      <w:bookmarkStart w:id="80" w:name="_Toc189817196"/>
      <w:r>
        <w:rPr>
          <w:lang w:val="en-US"/>
        </w:rPr>
        <w:t>For 3.75 kHz SCS, HARQ ACK/NACK transmission without repetitions use 8 ms on one subcarrier.</w:t>
      </w:r>
      <w:bookmarkEnd w:id="80"/>
      <w:r>
        <w:rPr>
          <w:lang w:val="en-US"/>
        </w:rPr>
        <w:t xml:space="preserve"> </w:t>
      </w:r>
    </w:p>
    <w:p w14:paraId="253CB7FE" w14:textId="77777777" w:rsidR="001E219B" w:rsidRPr="00DC2198" w:rsidRDefault="001E219B" w:rsidP="001E219B">
      <w:pPr>
        <w:pStyle w:val="Observation"/>
        <w:rPr>
          <w:lang w:val="en-US"/>
        </w:rPr>
      </w:pPr>
      <w:bookmarkStart w:id="81" w:name="_Toc189817197"/>
      <w:r>
        <w:rPr>
          <w:lang w:val="en-US"/>
        </w:rPr>
        <w:t>For 15 kHz SCS, HARQ ACK/NACK transmission without repetitions use 2 ms on one subcarrier.</w:t>
      </w:r>
      <w:bookmarkEnd w:id="81"/>
      <w:r>
        <w:rPr>
          <w:lang w:val="en-US"/>
        </w:rPr>
        <w:t xml:space="preserve"> </w:t>
      </w:r>
    </w:p>
    <w:p w14:paraId="256B5528" w14:textId="77777777" w:rsidR="001E219B" w:rsidRDefault="001E219B" w:rsidP="001E219B"/>
    <w:p w14:paraId="21AE96C1" w14:textId="77777777" w:rsidR="001E219B" w:rsidRDefault="001E219B" w:rsidP="001E219B">
      <w:r>
        <w:t>For Format 1 3.75 kHz SCS, we can only have a single tone (1 subcarrier) transmissions and these uses 32 ms without repetitions for one RU.</w:t>
      </w:r>
    </w:p>
    <w:p w14:paraId="41DA3EEF" w14:textId="77777777" w:rsidR="001E219B" w:rsidRDefault="001E219B" w:rsidP="001E219B">
      <w:r>
        <w:t>For Format 1 15 kHz SCS, we can have single tone or multi tone (multi subcarriers) transmissions without repetitions for one RU:</w:t>
      </w:r>
    </w:p>
    <w:tbl>
      <w:tblPr>
        <w:tblW w:w="0" w:type="auto"/>
        <w:jc w:val="center"/>
        <w:tblLayout w:type="fixed"/>
        <w:tblLook w:val="01E0" w:firstRow="1" w:lastRow="1" w:firstColumn="1" w:lastColumn="1" w:noHBand="0" w:noVBand="0"/>
      </w:tblPr>
      <w:tblGrid>
        <w:gridCol w:w="1401"/>
        <w:gridCol w:w="1401"/>
      </w:tblGrid>
      <w:tr w:rsidR="001E219B" w:rsidRPr="005E0144" w14:paraId="39AA31EE"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CAD21FA" w14:textId="77777777" w:rsidR="001E219B" w:rsidRPr="005E0144" w:rsidRDefault="001E219B" w:rsidP="00A43994">
            <w:pPr>
              <w:pStyle w:val="TAH"/>
            </w:pPr>
            <w:r w:rsidRPr="005E0144">
              <w:rPr>
                <w:position w:val="-10"/>
              </w:rPr>
              <w:object w:dxaOrig="460" w:dyaOrig="340" w14:anchorId="13077BC0">
                <v:shape id="_x0000_i1042" type="#_x0000_t75" style="width:21.75pt;height:14.25pt" o:ole="">
                  <v:imagedata r:id="rId29" o:title=""/>
                </v:shape>
                <o:OLEObject Type="Embed" ProgID="Equation.3" ShapeID="_x0000_i1042" DrawAspect="Content" ObjectID="_1800430708" r:id="rId51"/>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8FD54C7" w14:textId="77777777" w:rsidR="001E219B" w:rsidRPr="005E0144" w:rsidRDefault="001E219B" w:rsidP="00A43994">
            <w:pPr>
              <w:pStyle w:val="TAH"/>
            </w:pPr>
            <w:r>
              <w:t>RU duration</w:t>
            </w:r>
          </w:p>
        </w:tc>
      </w:tr>
      <w:tr w:rsidR="001E219B" w:rsidRPr="005E0144" w14:paraId="7F484121"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14A56EB" w14:textId="77777777" w:rsidR="001E219B" w:rsidRPr="005E0144" w:rsidRDefault="001E219B" w:rsidP="00A43994">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BF55EF2" w14:textId="77777777" w:rsidR="001E219B" w:rsidRPr="005E0144" w:rsidRDefault="001E219B" w:rsidP="00A43994">
            <w:pPr>
              <w:pStyle w:val="TAC"/>
            </w:pPr>
            <w:r>
              <w:t>8 ms</w:t>
            </w:r>
          </w:p>
        </w:tc>
      </w:tr>
      <w:tr w:rsidR="001E219B" w:rsidRPr="005E0144" w14:paraId="382C3F25"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1F77951" w14:textId="77777777" w:rsidR="001E219B" w:rsidRPr="005E0144" w:rsidRDefault="001E219B" w:rsidP="00A43994">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5DF5C24F" w14:textId="77777777" w:rsidR="001E219B" w:rsidRPr="005E0144" w:rsidRDefault="001E219B" w:rsidP="00A43994">
            <w:pPr>
              <w:pStyle w:val="TAC"/>
            </w:pPr>
            <w:r>
              <w:t>4 ms</w:t>
            </w:r>
          </w:p>
        </w:tc>
      </w:tr>
      <w:tr w:rsidR="001E219B" w:rsidRPr="005E0144" w14:paraId="02FE080F"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47F3E3E" w14:textId="77777777" w:rsidR="001E219B" w:rsidRPr="005E0144" w:rsidRDefault="001E219B" w:rsidP="00A43994">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70839528" w14:textId="77777777" w:rsidR="001E219B" w:rsidRPr="005E0144" w:rsidRDefault="001E219B" w:rsidP="00A43994">
            <w:pPr>
              <w:pStyle w:val="TAC"/>
            </w:pPr>
            <w:r>
              <w:t>2 ms</w:t>
            </w:r>
          </w:p>
        </w:tc>
      </w:tr>
      <w:tr w:rsidR="001E219B" w:rsidRPr="005E0144" w14:paraId="41F63B17"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687E9E9" w14:textId="77777777" w:rsidR="001E219B" w:rsidRPr="005E0144" w:rsidRDefault="001E219B" w:rsidP="00A43994">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07256DE9" w14:textId="77777777" w:rsidR="001E219B" w:rsidRPr="005E0144" w:rsidRDefault="001E219B" w:rsidP="00A43994">
            <w:pPr>
              <w:pStyle w:val="TAC"/>
            </w:pPr>
            <w:r>
              <w:t>1 ms</w:t>
            </w:r>
          </w:p>
        </w:tc>
      </w:tr>
    </w:tbl>
    <w:p w14:paraId="1E45CB15" w14:textId="77777777" w:rsidR="001E219B" w:rsidRDefault="001E219B" w:rsidP="001E219B"/>
    <w:p w14:paraId="768CA36A" w14:textId="77777777" w:rsidR="001E219B" w:rsidRPr="00DC2198" w:rsidRDefault="001E219B" w:rsidP="001E219B">
      <w:pPr>
        <w:pStyle w:val="Observation"/>
        <w:rPr>
          <w:lang w:val="en-US"/>
        </w:rPr>
      </w:pPr>
      <w:bookmarkStart w:id="82" w:name="_Toc189817198"/>
      <w:r>
        <w:rPr>
          <w:lang w:val="en-US"/>
        </w:rPr>
        <w:t>For 3.75 kHz SCS, NPUSCH Format 1 transmission on one RU without repetitions use 32 ms on one subcarrier.</w:t>
      </w:r>
      <w:bookmarkEnd w:id="82"/>
      <w:r>
        <w:rPr>
          <w:lang w:val="en-US"/>
        </w:rPr>
        <w:t xml:space="preserve"> </w:t>
      </w:r>
    </w:p>
    <w:p w14:paraId="0C6621F5" w14:textId="77777777" w:rsidR="001E219B" w:rsidRPr="00DC2198" w:rsidRDefault="001E219B" w:rsidP="001E219B">
      <w:pPr>
        <w:pStyle w:val="Observation"/>
        <w:rPr>
          <w:lang w:val="en-US"/>
        </w:rPr>
      </w:pPr>
      <w:bookmarkStart w:id="83" w:name="_Toc189817199"/>
      <w:r>
        <w:rPr>
          <w:lang w:val="en-US"/>
        </w:rPr>
        <w:t>For 15 kHz SCS, NPUSCH Format 1 transmission on one RU without repetitions use 8 ms for one subcarrier, 4 ms for three subcarriers, 2 ms for six subcarriers and 1 ms for twelve subcarriers.</w:t>
      </w:r>
      <w:bookmarkEnd w:id="83"/>
      <w:r>
        <w:rPr>
          <w:lang w:val="en-US"/>
        </w:rPr>
        <w:t xml:space="preserve"> </w:t>
      </w:r>
    </w:p>
    <w:p w14:paraId="45315EA3" w14:textId="77777777" w:rsidR="001E219B" w:rsidRDefault="001E219B" w:rsidP="001E219B"/>
    <w:p w14:paraId="12087A9E" w14:textId="77777777" w:rsidR="001E219B" w:rsidRDefault="001E219B" w:rsidP="001E219B">
      <w:r>
        <w:t xml:space="preserve">Each uplink transmission can use one or more RUs where each RUs follow contiguous in time. Higher nrof RUs enables higher transport block sizes. Further, each transmission can have repetitions. From 36.213: </w:t>
      </w:r>
    </w:p>
    <w:p w14:paraId="6A54CC59" w14:textId="77777777" w:rsidR="001E219B" w:rsidRPr="001A7C01" w:rsidRDefault="001E219B" w:rsidP="001E219B">
      <w:pPr>
        <w:pStyle w:val="TH"/>
      </w:pPr>
      <w:r w:rsidRPr="001A7C01">
        <w:t xml:space="preserve">Table 16.5.1.1-2: </w:t>
      </w:r>
      <w:r w:rsidRPr="001A7C01">
        <w:rPr>
          <w:lang w:eastAsia="zh-CN"/>
        </w:rPr>
        <w:t xml:space="preserve">Number of resource units </w:t>
      </w:r>
      <w:r w:rsidRPr="001A7C01">
        <w:t>(</w:t>
      </w:r>
      <w:r w:rsidRPr="001A7C01">
        <w:rPr>
          <w:position w:val="-10"/>
        </w:rPr>
        <w:object w:dxaOrig="440" w:dyaOrig="340" w14:anchorId="21232468">
          <v:shape id="_x0000_i1043" type="#_x0000_t75" style="width:21.75pt;height:14.25pt" o:ole="">
            <v:imagedata r:id="rId52" o:title=""/>
          </v:shape>
          <o:OLEObject Type="Embed" ProgID="Equation.3" ShapeID="_x0000_i1043" DrawAspect="Content" ObjectID="_1800430709" r:id="rId53"/>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E219B" w:rsidRPr="001A7C01" w14:paraId="658E3EEA"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2306113" w14:textId="77777777" w:rsidR="001E219B" w:rsidRPr="001A7C01" w:rsidRDefault="001E219B" w:rsidP="00A43994">
            <w:pPr>
              <w:keepNext/>
              <w:keepLines/>
              <w:spacing w:after="0"/>
              <w:jc w:val="center"/>
              <w:rPr>
                <w:b/>
              </w:rPr>
            </w:pPr>
            <w:r w:rsidRPr="001A7C01">
              <w:rPr>
                <w:position w:val="-10"/>
              </w:rPr>
              <w:object w:dxaOrig="360" w:dyaOrig="340" w14:anchorId="5C387156">
                <v:shape id="_x0000_i1044" type="#_x0000_t75" style="width:21.4pt;height:14.25pt" o:ole="">
                  <v:imagedata r:id="rId54" o:title=""/>
                </v:shape>
                <o:OLEObject Type="Embed" ProgID="Equation.3" ShapeID="_x0000_i1044" DrawAspect="Content" ObjectID="_1800430710" r:id="rId5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5090194" w14:textId="77777777" w:rsidR="001E219B" w:rsidRPr="001A7C01" w:rsidRDefault="001E219B" w:rsidP="00A43994">
            <w:pPr>
              <w:keepNext/>
              <w:keepLines/>
              <w:spacing w:after="0"/>
              <w:jc w:val="center"/>
              <w:rPr>
                <w:rFonts w:eastAsia="MS Mincho"/>
                <w:b/>
                <w:i/>
                <w:iCs/>
                <w:sz w:val="18"/>
                <w:lang w:val="en-US"/>
              </w:rPr>
            </w:pPr>
            <w:r w:rsidRPr="001A7C01">
              <w:rPr>
                <w:position w:val="-10"/>
              </w:rPr>
              <w:object w:dxaOrig="440" w:dyaOrig="340" w14:anchorId="7C60DBFC">
                <v:shape id="_x0000_i1045" type="#_x0000_t75" style="width:21.75pt;height:14.25pt" o:ole="">
                  <v:imagedata r:id="rId52" o:title=""/>
                </v:shape>
                <o:OLEObject Type="Embed" ProgID="Equation.3" ShapeID="_x0000_i1045" DrawAspect="Content" ObjectID="_1800430711" r:id="rId56"/>
              </w:object>
            </w:r>
          </w:p>
        </w:tc>
      </w:tr>
      <w:tr w:rsidR="001E219B" w:rsidRPr="001A7C01" w14:paraId="455DB4A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108109"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D32EA9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w:t>
            </w:r>
          </w:p>
        </w:tc>
      </w:tr>
      <w:tr w:rsidR="001E219B" w:rsidRPr="001A7C01" w14:paraId="3B3A3DB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E7A3A3" w14:textId="77777777" w:rsidR="001E219B" w:rsidRPr="001A7C01" w:rsidRDefault="001E219B" w:rsidP="00A43994">
            <w:pPr>
              <w:keepNext/>
              <w:keepLines/>
              <w:spacing w:after="0"/>
              <w:jc w:val="center"/>
              <w:rPr>
                <w:sz w:val="18"/>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6F7D768F" w14:textId="77777777" w:rsidR="001E219B" w:rsidRPr="001A7C01" w:rsidRDefault="001E219B" w:rsidP="00A43994">
            <w:pPr>
              <w:keepNext/>
              <w:keepLines/>
              <w:spacing w:after="0"/>
              <w:jc w:val="center"/>
              <w:rPr>
                <w:sz w:val="18"/>
              </w:rPr>
            </w:pPr>
            <w:r w:rsidRPr="001A7C01">
              <w:rPr>
                <w:rFonts w:eastAsia="MS Mincho"/>
                <w:iCs/>
                <w:sz w:val="18"/>
                <w:lang w:val="en-US"/>
              </w:rPr>
              <w:t>2</w:t>
            </w:r>
          </w:p>
        </w:tc>
      </w:tr>
      <w:tr w:rsidR="001E219B" w:rsidRPr="001A7C01" w14:paraId="01F88D0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5D7EF3" w14:textId="77777777" w:rsidR="001E219B" w:rsidRPr="001A7C01" w:rsidRDefault="001E219B" w:rsidP="00A43994">
            <w:pPr>
              <w:keepNext/>
              <w:keepLines/>
              <w:spacing w:after="0"/>
              <w:jc w:val="center"/>
              <w:rPr>
                <w:sz w:val="18"/>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51DC0D56" w14:textId="77777777" w:rsidR="001E219B" w:rsidRPr="001A7C01" w:rsidRDefault="001E219B" w:rsidP="00A43994">
            <w:pPr>
              <w:keepNext/>
              <w:keepLines/>
              <w:spacing w:after="0"/>
              <w:jc w:val="center"/>
              <w:rPr>
                <w:sz w:val="18"/>
              </w:rPr>
            </w:pPr>
            <w:r w:rsidRPr="001A7C01">
              <w:rPr>
                <w:rFonts w:eastAsia="MS Mincho"/>
                <w:iCs/>
                <w:sz w:val="18"/>
                <w:lang w:val="en-US"/>
              </w:rPr>
              <w:t>3</w:t>
            </w:r>
          </w:p>
        </w:tc>
      </w:tr>
      <w:tr w:rsidR="001E219B" w:rsidRPr="001A7C01" w14:paraId="3CCEE70F"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466DBA" w14:textId="77777777" w:rsidR="001E219B" w:rsidRPr="001A7C01" w:rsidRDefault="001E219B" w:rsidP="00A43994">
            <w:pPr>
              <w:keepNext/>
              <w:keepLines/>
              <w:spacing w:after="0"/>
              <w:jc w:val="center"/>
              <w:rPr>
                <w:sz w:val="18"/>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23EC56E9" w14:textId="77777777" w:rsidR="001E219B" w:rsidRPr="001A7C01" w:rsidRDefault="001E219B" w:rsidP="00A43994">
            <w:pPr>
              <w:keepNext/>
              <w:keepLines/>
              <w:spacing w:after="0"/>
              <w:jc w:val="center"/>
              <w:rPr>
                <w:sz w:val="18"/>
              </w:rPr>
            </w:pPr>
            <w:r w:rsidRPr="001A7C01">
              <w:rPr>
                <w:rFonts w:eastAsia="MS Mincho"/>
                <w:iCs/>
                <w:sz w:val="18"/>
                <w:lang w:val="en-US"/>
              </w:rPr>
              <w:t>4</w:t>
            </w:r>
          </w:p>
        </w:tc>
      </w:tr>
      <w:tr w:rsidR="001E219B" w:rsidRPr="001A7C01" w14:paraId="65427DCF"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83100D" w14:textId="77777777" w:rsidR="001E219B" w:rsidRPr="001A7C01" w:rsidRDefault="001E219B" w:rsidP="00A43994">
            <w:pPr>
              <w:keepNext/>
              <w:keepLines/>
              <w:spacing w:after="0"/>
              <w:jc w:val="center"/>
              <w:rPr>
                <w:sz w:val="18"/>
              </w:rPr>
            </w:pPr>
            <w:r w:rsidRPr="001A7C01">
              <w:rPr>
                <w:rFonts w:eastAsia="MS Mincho"/>
                <w:iCs/>
                <w:sz w:val="18"/>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070BA841" w14:textId="77777777" w:rsidR="001E219B" w:rsidRPr="001A7C01" w:rsidRDefault="001E219B" w:rsidP="00A43994">
            <w:pPr>
              <w:keepNext/>
              <w:keepLines/>
              <w:spacing w:after="0"/>
              <w:jc w:val="center"/>
              <w:rPr>
                <w:sz w:val="18"/>
              </w:rPr>
            </w:pPr>
            <w:r w:rsidRPr="001A7C01">
              <w:rPr>
                <w:rFonts w:eastAsia="MS Mincho"/>
                <w:iCs/>
                <w:sz w:val="18"/>
                <w:lang w:val="en-US"/>
              </w:rPr>
              <w:t>5</w:t>
            </w:r>
          </w:p>
        </w:tc>
      </w:tr>
      <w:tr w:rsidR="001E219B" w:rsidRPr="001A7C01" w14:paraId="70D04DD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E150E1" w14:textId="77777777" w:rsidR="001E219B" w:rsidRPr="001A7C01" w:rsidRDefault="001E219B" w:rsidP="00A43994">
            <w:pPr>
              <w:keepNext/>
              <w:keepLines/>
              <w:spacing w:after="0"/>
              <w:jc w:val="center"/>
              <w:rPr>
                <w:sz w:val="18"/>
              </w:rPr>
            </w:pPr>
            <w:r w:rsidRPr="001A7C01">
              <w:rPr>
                <w:rFonts w:eastAsia="MS Mincho"/>
                <w:iCs/>
                <w:sz w:val="18"/>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58E8AA0B" w14:textId="77777777" w:rsidR="001E219B" w:rsidRPr="001A7C01" w:rsidRDefault="001E219B" w:rsidP="00A43994">
            <w:pPr>
              <w:keepNext/>
              <w:keepLines/>
              <w:spacing w:after="0"/>
              <w:jc w:val="center"/>
              <w:rPr>
                <w:sz w:val="18"/>
              </w:rPr>
            </w:pPr>
            <w:r w:rsidRPr="001A7C01">
              <w:rPr>
                <w:rFonts w:eastAsia="MS Mincho"/>
                <w:iCs/>
                <w:sz w:val="18"/>
                <w:lang w:val="en-US"/>
              </w:rPr>
              <w:t>6</w:t>
            </w:r>
          </w:p>
        </w:tc>
      </w:tr>
      <w:tr w:rsidR="001E219B" w:rsidRPr="001A7C01" w14:paraId="18C794F8"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466BBA" w14:textId="77777777" w:rsidR="001E219B" w:rsidRPr="001A7C01" w:rsidRDefault="001E219B" w:rsidP="00A43994">
            <w:pPr>
              <w:keepNext/>
              <w:keepLines/>
              <w:spacing w:after="0"/>
              <w:jc w:val="center"/>
              <w:rPr>
                <w:sz w:val="18"/>
              </w:rPr>
            </w:pPr>
            <w:r w:rsidRPr="001A7C01">
              <w:rPr>
                <w:rFonts w:eastAsia="MS Mincho"/>
                <w:iCs/>
                <w:sz w:val="18"/>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629F6A8D" w14:textId="77777777" w:rsidR="001E219B" w:rsidRPr="001A7C01" w:rsidRDefault="001E219B" w:rsidP="00A43994">
            <w:pPr>
              <w:keepNext/>
              <w:keepLines/>
              <w:spacing w:after="0"/>
              <w:jc w:val="center"/>
              <w:rPr>
                <w:sz w:val="18"/>
              </w:rPr>
            </w:pPr>
            <w:r w:rsidRPr="001A7C01">
              <w:rPr>
                <w:rFonts w:eastAsia="MS Mincho"/>
                <w:iCs/>
                <w:sz w:val="18"/>
                <w:lang w:val="en-US"/>
              </w:rPr>
              <w:t>8</w:t>
            </w:r>
          </w:p>
        </w:tc>
      </w:tr>
      <w:tr w:rsidR="001E219B" w:rsidRPr="001A7C01" w14:paraId="5A801A07"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AAAE3C"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1DEAF9DB"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10</w:t>
            </w:r>
          </w:p>
        </w:tc>
      </w:tr>
    </w:tbl>
    <w:p w14:paraId="7F7365B7" w14:textId="77777777" w:rsidR="001E219B" w:rsidRPr="001A7C01" w:rsidRDefault="001E219B" w:rsidP="001E219B">
      <w:pPr>
        <w:spacing w:after="120"/>
      </w:pPr>
    </w:p>
    <w:p w14:paraId="09122242" w14:textId="77777777" w:rsidR="001E219B" w:rsidRPr="001A7C01" w:rsidRDefault="001E219B" w:rsidP="001E219B">
      <w:pPr>
        <w:pStyle w:val="TH"/>
      </w:pPr>
      <w:r w:rsidRPr="001A7C01">
        <w:t xml:space="preserve">Table 16.5.1.1-3: </w:t>
      </w:r>
      <w:r w:rsidRPr="001A7C01">
        <w:rPr>
          <w:lang w:eastAsia="zh-CN"/>
        </w:rPr>
        <w:t xml:space="preserve">Number of </w:t>
      </w:r>
      <w:r w:rsidRPr="001A7C01">
        <w:t>repetitions (</w:t>
      </w:r>
      <w:r w:rsidRPr="001A7C01">
        <w:rPr>
          <w:position w:val="-14"/>
        </w:rPr>
        <w:object w:dxaOrig="460" w:dyaOrig="380" w14:anchorId="2AE45A65">
          <v:shape id="_x0000_i1046" type="#_x0000_t75" style="width:21.75pt;height:21.75pt" o:ole="">
            <v:imagedata r:id="rId57" o:title=""/>
          </v:shape>
          <o:OLEObject Type="Embed" ProgID="Equation.3" ShapeID="_x0000_i1046" DrawAspect="Content" ObjectID="_1800430712" r:id="rId58"/>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E219B" w:rsidRPr="001A7C01" w14:paraId="1F24A464"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7B8EC5C" w14:textId="77777777" w:rsidR="001E219B" w:rsidRPr="001A7C01" w:rsidRDefault="001E219B" w:rsidP="00A43994">
            <w:pPr>
              <w:keepNext/>
              <w:keepLines/>
              <w:spacing w:after="0"/>
              <w:jc w:val="center"/>
              <w:rPr>
                <w:b/>
              </w:rPr>
            </w:pPr>
            <w:r w:rsidRPr="001A7C01">
              <w:rPr>
                <w:position w:val="-14"/>
              </w:rPr>
              <w:object w:dxaOrig="400" w:dyaOrig="380" w14:anchorId="156C944F">
                <v:shape id="_x0000_i1047" type="#_x0000_t75" style="width:21.75pt;height:21.75pt" o:ole="">
                  <v:imagedata r:id="rId59" o:title=""/>
                </v:shape>
                <o:OLEObject Type="Embed" ProgID="Equation.3" ShapeID="_x0000_i1047" DrawAspect="Content" ObjectID="_1800430713" r:id="rId6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C50499C" w14:textId="77777777" w:rsidR="001E219B" w:rsidRPr="001A7C01" w:rsidRDefault="001E219B" w:rsidP="00A43994">
            <w:pPr>
              <w:keepNext/>
              <w:keepLines/>
              <w:spacing w:after="0"/>
              <w:jc w:val="center"/>
              <w:rPr>
                <w:rFonts w:eastAsia="MS Mincho"/>
                <w:b/>
                <w:i/>
                <w:iCs/>
                <w:sz w:val="18"/>
                <w:lang w:val="en-US"/>
              </w:rPr>
            </w:pPr>
            <w:r w:rsidRPr="001A7C01">
              <w:rPr>
                <w:position w:val="-14"/>
              </w:rPr>
              <w:object w:dxaOrig="460" w:dyaOrig="380" w14:anchorId="01825659">
                <v:shape id="_x0000_i1048" type="#_x0000_t75" style="width:21.75pt;height:21.75pt" o:ole="">
                  <v:imagedata r:id="rId57" o:title=""/>
                </v:shape>
                <o:OLEObject Type="Embed" ProgID="Equation.3" ShapeID="_x0000_i1048" DrawAspect="Content" ObjectID="_1800430714" r:id="rId61"/>
              </w:object>
            </w:r>
          </w:p>
        </w:tc>
      </w:tr>
      <w:tr w:rsidR="001E219B" w:rsidRPr="001A7C01" w14:paraId="7A92E7C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C34514"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6D3DE54F"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w:t>
            </w:r>
          </w:p>
        </w:tc>
      </w:tr>
      <w:tr w:rsidR="001E219B" w:rsidRPr="001A7C01" w14:paraId="464B27DA"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0D1D238" w14:textId="77777777" w:rsidR="001E219B" w:rsidRPr="001A7C01" w:rsidRDefault="001E219B" w:rsidP="00A43994">
            <w:pPr>
              <w:keepNext/>
              <w:keepLines/>
              <w:spacing w:after="0"/>
              <w:jc w:val="center"/>
              <w:rPr>
                <w:sz w:val="18"/>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3C7A98F8" w14:textId="77777777" w:rsidR="001E219B" w:rsidRPr="001A7C01" w:rsidRDefault="001E219B" w:rsidP="00A43994">
            <w:pPr>
              <w:keepNext/>
              <w:keepLines/>
              <w:spacing w:after="0"/>
              <w:jc w:val="center"/>
              <w:rPr>
                <w:sz w:val="18"/>
              </w:rPr>
            </w:pPr>
            <w:r w:rsidRPr="001A7C01">
              <w:rPr>
                <w:rFonts w:eastAsia="MS Mincho"/>
                <w:iCs/>
                <w:sz w:val="18"/>
                <w:lang w:val="en-US"/>
              </w:rPr>
              <w:t>2</w:t>
            </w:r>
          </w:p>
        </w:tc>
      </w:tr>
      <w:tr w:rsidR="001E219B" w:rsidRPr="001A7C01" w14:paraId="229128E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44B428" w14:textId="77777777" w:rsidR="001E219B" w:rsidRPr="001A7C01" w:rsidRDefault="001E219B" w:rsidP="00A43994">
            <w:pPr>
              <w:keepNext/>
              <w:keepLines/>
              <w:spacing w:after="0"/>
              <w:jc w:val="center"/>
              <w:rPr>
                <w:sz w:val="18"/>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02C033D5" w14:textId="77777777" w:rsidR="001E219B" w:rsidRPr="001A7C01" w:rsidRDefault="001E219B" w:rsidP="00A43994">
            <w:pPr>
              <w:keepNext/>
              <w:keepLines/>
              <w:spacing w:after="0"/>
              <w:jc w:val="center"/>
              <w:rPr>
                <w:sz w:val="18"/>
              </w:rPr>
            </w:pPr>
            <w:r w:rsidRPr="001A7C01">
              <w:rPr>
                <w:rFonts w:eastAsia="MS Mincho"/>
                <w:iCs/>
                <w:sz w:val="18"/>
                <w:lang w:val="en-US"/>
              </w:rPr>
              <w:t>4</w:t>
            </w:r>
          </w:p>
        </w:tc>
      </w:tr>
      <w:tr w:rsidR="001E219B" w:rsidRPr="001A7C01" w14:paraId="6AC2617C"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DBEEEE" w14:textId="77777777" w:rsidR="001E219B" w:rsidRPr="001A7C01" w:rsidRDefault="001E219B" w:rsidP="00A43994">
            <w:pPr>
              <w:keepNext/>
              <w:keepLines/>
              <w:spacing w:after="0"/>
              <w:jc w:val="center"/>
              <w:rPr>
                <w:sz w:val="18"/>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516A0158" w14:textId="77777777" w:rsidR="001E219B" w:rsidRPr="001A7C01" w:rsidRDefault="001E219B" w:rsidP="00A43994">
            <w:pPr>
              <w:keepNext/>
              <w:keepLines/>
              <w:spacing w:after="0"/>
              <w:jc w:val="center"/>
              <w:rPr>
                <w:sz w:val="18"/>
              </w:rPr>
            </w:pPr>
            <w:r w:rsidRPr="001A7C01">
              <w:rPr>
                <w:rFonts w:eastAsia="MS Mincho"/>
                <w:iCs/>
                <w:sz w:val="18"/>
                <w:lang w:val="en-US"/>
              </w:rPr>
              <w:t>8</w:t>
            </w:r>
          </w:p>
        </w:tc>
      </w:tr>
      <w:tr w:rsidR="001E219B" w:rsidRPr="001A7C01" w14:paraId="52BDB73F"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22CE0E" w14:textId="77777777" w:rsidR="001E219B" w:rsidRPr="001A7C01" w:rsidRDefault="001E219B" w:rsidP="00A43994">
            <w:pPr>
              <w:keepNext/>
              <w:keepLines/>
              <w:spacing w:after="0"/>
              <w:jc w:val="center"/>
              <w:rPr>
                <w:sz w:val="18"/>
              </w:rPr>
            </w:pPr>
            <w:r w:rsidRPr="001A7C01">
              <w:rPr>
                <w:rFonts w:eastAsia="MS Mincho"/>
                <w:iCs/>
                <w:sz w:val="18"/>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5847BA2A" w14:textId="77777777" w:rsidR="001E219B" w:rsidRPr="001A7C01" w:rsidRDefault="001E219B" w:rsidP="00A43994">
            <w:pPr>
              <w:keepNext/>
              <w:keepLines/>
              <w:spacing w:after="0"/>
              <w:jc w:val="center"/>
              <w:rPr>
                <w:sz w:val="18"/>
              </w:rPr>
            </w:pPr>
            <w:r w:rsidRPr="001A7C01">
              <w:rPr>
                <w:rFonts w:eastAsia="MS Mincho"/>
                <w:iCs/>
                <w:sz w:val="18"/>
                <w:lang w:val="en-US"/>
              </w:rPr>
              <w:t>16</w:t>
            </w:r>
          </w:p>
        </w:tc>
      </w:tr>
      <w:tr w:rsidR="001E219B" w:rsidRPr="001A7C01" w14:paraId="4720F77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2BCB7F" w14:textId="77777777" w:rsidR="001E219B" w:rsidRPr="001A7C01" w:rsidRDefault="001E219B" w:rsidP="00A43994">
            <w:pPr>
              <w:keepNext/>
              <w:keepLines/>
              <w:spacing w:after="0"/>
              <w:jc w:val="center"/>
              <w:rPr>
                <w:sz w:val="18"/>
              </w:rPr>
            </w:pPr>
            <w:r w:rsidRPr="001A7C01">
              <w:rPr>
                <w:rFonts w:eastAsia="MS Mincho"/>
                <w:iCs/>
                <w:sz w:val="18"/>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522A9849" w14:textId="77777777" w:rsidR="001E219B" w:rsidRPr="001A7C01" w:rsidRDefault="001E219B" w:rsidP="00A43994">
            <w:pPr>
              <w:keepNext/>
              <w:keepLines/>
              <w:spacing w:after="0"/>
              <w:jc w:val="center"/>
              <w:rPr>
                <w:sz w:val="18"/>
              </w:rPr>
            </w:pPr>
            <w:r w:rsidRPr="001A7C01">
              <w:rPr>
                <w:rFonts w:eastAsia="MS Mincho"/>
                <w:iCs/>
                <w:sz w:val="18"/>
                <w:lang w:val="en-US"/>
              </w:rPr>
              <w:t>32</w:t>
            </w:r>
          </w:p>
        </w:tc>
      </w:tr>
      <w:tr w:rsidR="001E219B" w:rsidRPr="001A7C01" w14:paraId="6744B9F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C387D8" w14:textId="77777777" w:rsidR="001E219B" w:rsidRPr="001A7C01" w:rsidRDefault="001E219B" w:rsidP="00A43994">
            <w:pPr>
              <w:keepNext/>
              <w:keepLines/>
              <w:spacing w:after="0"/>
              <w:jc w:val="center"/>
              <w:rPr>
                <w:sz w:val="18"/>
              </w:rPr>
            </w:pPr>
            <w:r w:rsidRPr="001A7C01">
              <w:rPr>
                <w:rFonts w:eastAsia="MS Mincho"/>
                <w:iCs/>
                <w:sz w:val="18"/>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263F58F7" w14:textId="77777777" w:rsidR="001E219B" w:rsidRPr="001A7C01" w:rsidRDefault="001E219B" w:rsidP="00A43994">
            <w:pPr>
              <w:keepNext/>
              <w:keepLines/>
              <w:spacing w:after="0"/>
              <w:jc w:val="center"/>
              <w:rPr>
                <w:sz w:val="18"/>
              </w:rPr>
            </w:pPr>
            <w:r w:rsidRPr="001A7C01">
              <w:rPr>
                <w:rFonts w:eastAsia="MS Mincho"/>
                <w:iCs/>
                <w:sz w:val="18"/>
                <w:lang w:val="en-US"/>
              </w:rPr>
              <w:t>64</w:t>
            </w:r>
          </w:p>
        </w:tc>
      </w:tr>
      <w:tr w:rsidR="001E219B" w:rsidRPr="001A7C01" w14:paraId="43022CD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A0434D"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6942CEBE"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128</w:t>
            </w:r>
          </w:p>
        </w:tc>
      </w:tr>
    </w:tbl>
    <w:p w14:paraId="457ED11A" w14:textId="77777777" w:rsidR="001E219B" w:rsidRDefault="001E219B" w:rsidP="001E219B"/>
    <w:p w14:paraId="2D28B79A" w14:textId="77777777" w:rsidR="001E219B" w:rsidRPr="001A7C01" w:rsidRDefault="001E219B" w:rsidP="001E219B">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1E219B" w:rsidRPr="001A7C01" w14:paraId="5CBFEFA4" w14:textId="77777777" w:rsidTr="00A43994">
        <w:trPr>
          <w:cantSplit/>
          <w:jc w:val="center"/>
        </w:trPr>
        <w:tc>
          <w:tcPr>
            <w:tcW w:w="652" w:type="dxa"/>
            <w:vMerge w:val="restart"/>
            <w:tcBorders>
              <w:right w:val="double" w:sz="4" w:space="0" w:color="auto"/>
            </w:tcBorders>
            <w:shd w:val="clear" w:color="auto" w:fill="E0E0E0"/>
            <w:vAlign w:val="center"/>
          </w:tcPr>
          <w:p w14:paraId="0E184AAB" w14:textId="77777777" w:rsidR="001E219B" w:rsidRPr="001A7C01" w:rsidRDefault="001E219B" w:rsidP="00A43994">
            <w:pPr>
              <w:pStyle w:val="TAH"/>
              <w:rPr>
                <w:rFonts w:cs="Arial"/>
                <w:szCs w:val="18"/>
                <w:lang w:eastAsia="en-US"/>
              </w:rPr>
            </w:pPr>
            <w:r w:rsidRPr="001A7C01">
              <w:rPr>
                <w:rFonts w:cs="Arial"/>
                <w:position w:val="-10"/>
                <w:szCs w:val="18"/>
                <w:lang w:eastAsia="en-US"/>
              </w:rPr>
              <w:object w:dxaOrig="400" w:dyaOrig="340" w14:anchorId="003737ED">
                <v:shape id="_x0000_i1049" type="#_x0000_t75" style="width:21.75pt;height:14.25pt" o:ole="">
                  <v:imagedata r:id="rId62" o:title=""/>
                </v:shape>
                <o:OLEObject Type="Embed" ProgID="Equation.3" ShapeID="_x0000_i1049" DrawAspect="Content" ObjectID="_1800430715" r:id="rId63"/>
              </w:object>
            </w:r>
          </w:p>
        </w:tc>
        <w:tc>
          <w:tcPr>
            <w:tcW w:w="0" w:type="auto"/>
            <w:gridSpan w:val="8"/>
            <w:tcBorders>
              <w:left w:val="double" w:sz="4" w:space="0" w:color="auto"/>
            </w:tcBorders>
            <w:shd w:val="clear" w:color="auto" w:fill="E0E0E0"/>
            <w:vAlign w:val="center"/>
          </w:tcPr>
          <w:p w14:paraId="54F52CAE" w14:textId="77777777" w:rsidR="001E219B" w:rsidRPr="001A7C01" w:rsidRDefault="001E219B" w:rsidP="00A43994">
            <w:pPr>
              <w:pStyle w:val="TAH"/>
              <w:rPr>
                <w:rFonts w:cs="Arial"/>
                <w:szCs w:val="18"/>
                <w:lang w:eastAsia="en-US"/>
              </w:rPr>
            </w:pPr>
            <w:r w:rsidRPr="001A7C01">
              <w:rPr>
                <w:position w:val="-12"/>
                <w:lang w:eastAsia="en-US"/>
              </w:rPr>
              <w:object w:dxaOrig="380" w:dyaOrig="380" w14:anchorId="61693D4A">
                <v:shape id="_x0000_i1050" type="#_x0000_t75" style="width:21.75pt;height:21.75pt" o:ole="">
                  <v:imagedata r:id="rId64" o:title=""/>
                </v:shape>
                <o:OLEObject Type="Embed" ProgID="Equation.DSMT4" ShapeID="_x0000_i1050" DrawAspect="Content" ObjectID="_1800430716" r:id="rId65"/>
              </w:object>
            </w:r>
          </w:p>
        </w:tc>
      </w:tr>
      <w:tr w:rsidR="001E219B" w:rsidRPr="001A7C01" w14:paraId="35EFD0B6" w14:textId="77777777" w:rsidTr="00A43994">
        <w:trPr>
          <w:cantSplit/>
          <w:jc w:val="center"/>
        </w:trPr>
        <w:tc>
          <w:tcPr>
            <w:tcW w:w="652" w:type="dxa"/>
            <w:vMerge/>
            <w:tcBorders>
              <w:bottom w:val="double" w:sz="4" w:space="0" w:color="auto"/>
              <w:right w:val="double" w:sz="4" w:space="0" w:color="auto"/>
            </w:tcBorders>
            <w:shd w:val="clear" w:color="auto" w:fill="E0E0E0"/>
            <w:vAlign w:val="center"/>
          </w:tcPr>
          <w:p w14:paraId="4A595E03" w14:textId="77777777" w:rsidR="001E219B" w:rsidRPr="001A7C01" w:rsidRDefault="001E219B" w:rsidP="00A43994">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1788775" w14:textId="77777777" w:rsidR="001E219B" w:rsidRPr="001A7C01" w:rsidRDefault="001E219B" w:rsidP="00A43994">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67F182B2" w14:textId="77777777" w:rsidR="001E219B" w:rsidRPr="001A7C01" w:rsidRDefault="001E219B" w:rsidP="00A43994">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372FD5C9" w14:textId="77777777" w:rsidR="001E219B" w:rsidRPr="001A7C01" w:rsidRDefault="001E219B" w:rsidP="00A43994">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412941CF" w14:textId="77777777" w:rsidR="001E219B" w:rsidRPr="001A7C01" w:rsidRDefault="001E219B" w:rsidP="00A43994">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66CE681B" w14:textId="77777777" w:rsidR="001E219B" w:rsidRPr="001A7C01" w:rsidRDefault="001E219B" w:rsidP="00A43994">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177CBFB5" w14:textId="77777777" w:rsidR="001E219B" w:rsidRPr="001A7C01" w:rsidRDefault="001E219B" w:rsidP="00A43994">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27D34BD0" w14:textId="77777777" w:rsidR="001E219B" w:rsidRPr="001A7C01" w:rsidRDefault="001E219B" w:rsidP="00A43994">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701021DB" w14:textId="77777777" w:rsidR="001E219B" w:rsidRPr="001A7C01" w:rsidRDefault="001E219B" w:rsidP="00A43994">
            <w:pPr>
              <w:pStyle w:val="TAH"/>
              <w:rPr>
                <w:rFonts w:cs="Arial"/>
                <w:szCs w:val="18"/>
                <w:lang w:eastAsia="en-US"/>
              </w:rPr>
            </w:pPr>
            <w:r w:rsidRPr="001A7C01">
              <w:rPr>
                <w:rFonts w:cs="Arial"/>
                <w:szCs w:val="18"/>
                <w:lang w:eastAsia="en-US"/>
              </w:rPr>
              <w:t>7</w:t>
            </w:r>
          </w:p>
        </w:tc>
      </w:tr>
      <w:tr w:rsidR="001E219B" w:rsidRPr="001A7C01" w14:paraId="51BE9246" w14:textId="77777777" w:rsidTr="00A43994">
        <w:trPr>
          <w:cantSplit/>
          <w:jc w:val="center"/>
        </w:trPr>
        <w:tc>
          <w:tcPr>
            <w:tcW w:w="652" w:type="dxa"/>
            <w:tcBorders>
              <w:top w:val="double" w:sz="4" w:space="0" w:color="auto"/>
              <w:right w:val="double" w:sz="4" w:space="0" w:color="auto"/>
            </w:tcBorders>
            <w:shd w:val="clear" w:color="auto" w:fill="auto"/>
            <w:vAlign w:val="center"/>
          </w:tcPr>
          <w:p w14:paraId="4C269D39"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0</w:t>
            </w:r>
          </w:p>
        </w:tc>
        <w:tc>
          <w:tcPr>
            <w:tcW w:w="0" w:type="auto"/>
            <w:tcBorders>
              <w:top w:val="double" w:sz="4" w:space="0" w:color="auto"/>
              <w:left w:val="double" w:sz="4" w:space="0" w:color="auto"/>
            </w:tcBorders>
            <w:vAlign w:val="center"/>
          </w:tcPr>
          <w:p w14:paraId="006A7C0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16</w:t>
            </w:r>
          </w:p>
        </w:tc>
        <w:tc>
          <w:tcPr>
            <w:tcW w:w="0" w:type="auto"/>
            <w:tcBorders>
              <w:top w:val="double" w:sz="4" w:space="0" w:color="auto"/>
            </w:tcBorders>
            <w:vAlign w:val="center"/>
          </w:tcPr>
          <w:p w14:paraId="10242C9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w:t>
            </w:r>
          </w:p>
        </w:tc>
        <w:tc>
          <w:tcPr>
            <w:tcW w:w="0" w:type="auto"/>
            <w:tcBorders>
              <w:top w:val="double" w:sz="4" w:space="0" w:color="auto"/>
            </w:tcBorders>
            <w:vAlign w:val="center"/>
          </w:tcPr>
          <w:p w14:paraId="56CEC0B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56</w:t>
            </w:r>
          </w:p>
        </w:tc>
        <w:tc>
          <w:tcPr>
            <w:tcW w:w="0" w:type="auto"/>
            <w:tcBorders>
              <w:top w:val="double" w:sz="4" w:space="0" w:color="auto"/>
            </w:tcBorders>
            <w:vAlign w:val="center"/>
          </w:tcPr>
          <w:p w14:paraId="54C341F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88</w:t>
            </w:r>
          </w:p>
        </w:tc>
        <w:tc>
          <w:tcPr>
            <w:tcW w:w="0" w:type="auto"/>
            <w:tcBorders>
              <w:top w:val="double" w:sz="4" w:space="0" w:color="auto"/>
            </w:tcBorders>
            <w:vAlign w:val="center"/>
          </w:tcPr>
          <w:p w14:paraId="61C6AC6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120</w:t>
            </w:r>
          </w:p>
        </w:tc>
        <w:tc>
          <w:tcPr>
            <w:tcW w:w="0" w:type="auto"/>
            <w:tcBorders>
              <w:top w:val="double" w:sz="4" w:space="0" w:color="auto"/>
            </w:tcBorders>
            <w:vAlign w:val="center"/>
          </w:tcPr>
          <w:p w14:paraId="1DD08EB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152</w:t>
            </w:r>
          </w:p>
        </w:tc>
        <w:tc>
          <w:tcPr>
            <w:tcW w:w="0" w:type="auto"/>
            <w:tcBorders>
              <w:top w:val="double" w:sz="4" w:space="0" w:color="auto"/>
            </w:tcBorders>
            <w:vAlign w:val="center"/>
          </w:tcPr>
          <w:p w14:paraId="64FFA4C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208</w:t>
            </w:r>
          </w:p>
        </w:tc>
        <w:tc>
          <w:tcPr>
            <w:tcW w:w="0" w:type="auto"/>
            <w:tcBorders>
              <w:top w:val="double" w:sz="4" w:space="0" w:color="auto"/>
            </w:tcBorders>
            <w:vAlign w:val="center"/>
          </w:tcPr>
          <w:p w14:paraId="3E62074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r>
      <w:tr w:rsidR="001E219B" w:rsidRPr="001A7C01" w14:paraId="060D22F0" w14:textId="77777777" w:rsidTr="00A43994">
        <w:trPr>
          <w:cantSplit/>
          <w:jc w:val="center"/>
        </w:trPr>
        <w:tc>
          <w:tcPr>
            <w:tcW w:w="652" w:type="dxa"/>
            <w:tcBorders>
              <w:right w:val="double" w:sz="4" w:space="0" w:color="auto"/>
            </w:tcBorders>
            <w:shd w:val="clear" w:color="auto" w:fill="auto"/>
            <w:vAlign w:val="center"/>
          </w:tcPr>
          <w:p w14:paraId="16FE72F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w:t>
            </w:r>
          </w:p>
        </w:tc>
        <w:tc>
          <w:tcPr>
            <w:tcW w:w="0" w:type="auto"/>
            <w:tcBorders>
              <w:left w:val="double" w:sz="4" w:space="0" w:color="auto"/>
            </w:tcBorders>
            <w:vAlign w:val="center"/>
          </w:tcPr>
          <w:p w14:paraId="3A8CC73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24</w:t>
            </w:r>
          </w:p>
        </w:tc>
        <w:tc>
          <w:tcPr>
            <w:tcW w:w="0" w:type="auto"/>
            <w:vAlign w:val="center"/>
          </w:tcPr>
          <w:p w14:paraId="45C37B3F"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56</w:t>
            </w:r>
          </w:p>
        </w:tc>
        <w:tc>
          <w:tcPr>
            <w:tcW w:w="0" w:type="auto"/>
            <w:vAlign w:val="center"/>
          </w:tcPr>
          <w:p w14:paraId="775BF9C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88</w:t>
            </w:r>
          </w:p>
        </w:tc>
        <w:tc>
          <w:tcPr>
            <w:tcW w:w="0" w:type="auto"/>
            <w:vAlign w:val="center"/>
          </w:tcPr>
          <w:p w14:paraId="1E8B061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144</w:t>
            </w:r>
          </w:p>
        </w:tc>
        <w:tc>
          <w:tcPr>
            <w:tcW w:w="0" w:type="auto"/>
            <w:vAlign w:val="center"/>
          </w:tcPr>
          <w:p w14:paraId="56765BE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176</w:t>
            </w:r>
          </w:p>
        </w:tc>
        <w:tc>
          <w:tcPr>
            <w:tcW w:w="0" w:type="auto"/>
            <w:vAlign w:val="center"/>
          </w:tcPr>
          <w:p w14:paraId="15AF9C4F"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208</w:t>
            </w:r>
          </w:p>
        </w:tc>
        <w:tc>
          <w:tcPr>
            <w:tcW w:w="0" w:type="auto"/>
            <w:vAlign w:val="center"/>
          </w:tcPr>
          <w:p w14:paraId="0D0C46D0"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c>
          <w:tcPr>
            <w:tcW w:w="0" w:type="auto"/>
            <w:vAlign w:val="center"/>
          </w:tcPr>
          <w:p w14:paraId="2B055150"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344</w:t>
            </w:r>
          </w:p>
        </w:tc>
      </w:tr>
      <w:tr w:rsidR="001E219B" w:rsidRPr="001A7C01" w14:paraId="49D5B1C9" w14:textId="77777777" w:rsidTr="00A43994">
        <w:trPr>
          <w:cantSplit/>
          <w:jc w:val="center"/>
        </w:trPr>
        <w:tc>
          <w:tcPr>
            <w:tcW w:w="652" w:type="dxa"/>
            <w:tcBorders>
              <w:right w:val="double" w:sz="4" w:space="0" w:color="auto"/>
            </w:tcBorders>
            <w:shd w:val="clear" w:color="auto" w:fill="auto"/>
            <w:vAlign w:val="center"/>
          </w:tcPr>
          <w:p w14:paraId="4101FF7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w:t>
            </w:r>
          </w:p>
        </w:tc>
        <w:tc>
          <w:tcPr>
            <w:tcW w:w="0" w:type="auto"/>
            <w:tcBorders>
              <w:left w:val="double" w:sz="4" w:space="0" w:color="auto"/>
            </w:tcBorders>
            <w:vAlign w:val="center"/>
          </w:tcPr>
          <w:p w14:paraId="04B3685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w:t>
            </w:r>
          </w:p>
        </w:tc>
        <w:tc>
          <w:tcPr>
            <w:tcW w:w="0" w:type="auto"/>
            <w:vAlign w:val="center"/>
          </w:tcPr>
          <w:p w14:paraId="71B72DE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72</w:t>
            </w:r>
          </w:p>
        </w:tc>
        <w:tc>
          <w:tcPr>
            <w:tcW w:w="0" w:type="auto"/>
            <w:vAlign w:val="center"/>
          </w:tcPr>
          <w:p w14:paraId="1B6884EF"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144</w:t>
            </w:r>
          </w:p>
        </w:tc>
        <w:tc>
          <w:tcPr>
            <w:tcW w:w="0" w:type="auto"/>
            <w:vAlign w:val="center"/>
          </w:tcPr>
          <w:p w14:paraId="13C0771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176</w:t>
            </w:r>
          </w:p>
        </w:tc>
        <w:tc>
          <w:tcPr>
            <w:tcW w:w="0" w:type="auto"/>
            <w:vAlign w:val="center"/>
          </w:tcPr>
          <w:p w14:paraId="59A5F5B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208</w:t>
            </w:r>
          </w:p>
        </w:tc>
        <w:tc>
          <w:tcPr>
            <w:tcW w:w="0" w:type="auto"/>
            <w:vAlign w:val="center"/>
          </w:tcPr>
          <w:p w14:paraId="4ED03C1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c>
          <w:tcPr>
            <w:tcW w:w="0" w:type="auto"/>
            <w:vAlign w:val="center"/>
          </w:tcPr>
          <w:p w14:paraId="259DB9D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328</w:t>
            </w:r>
          </w:p>
        </w:tc>
        <w:tc>
          <w:tcPr>
            <w:tcW w:w="0" w:type="auto"/>
            <w:vAlign w:val="center"/>
          </w:tcPr>
          <w:p w14:paraId="2EF00AA9"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424</w:t>
            </w:r>
          </w:p>
        </w:tc>
      </w:tr>
      <w:tr w:rsidR="001E219B" w:rsidRPr="001A7C01" w14:paraId="5AD79B08" w14:textId="77777777" w:rsidTr="00A43994">
        <w:trPr>
          <w:cantSplit/>
          <w:jc w:val="center"/>
        </w:trPr>
        <w:tc>
          <w:tcPr>
            <w:tcW w:w="652" w:type="dxa"/>
            <w:tcBorders>
              <w:right w:val="double" w:sz="4" w:space="0" w:color="auto"/>
            </w:tcBorders>
            <w:shd w:val="clear" w:color="auto" w:fill="auto"/>
            <w:vAlign w:val="center"/>
          </w:tcPr>
          <w:p w14:paraId="2612554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w:t>
            </w:r>
          </w:p>
        </w:tc>
        <w:tc>
          <w:tcPr>
            <w:tcW w:w="0" w:type="auto"/>
            <w:tcBorders>
              <w:left w:val="double" w:sz="4" w:space="0" w:color="auto"/>
            </w:tcBorders>
            <w:vAlign w:val="center"/>
          </w:tcPr>
          <w:p w14:paraId="285EFFF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40</w:t>
            </w:r>
          </w:p>
        </w:tc>
        <w:tc>
          <w:tcPr>
            <w:tcW w:w="0" w:type="auto"/>
            <w:vAlign w:val="center"/>
          </w:tcPr>
          <w:p w14:paraId="5F8E081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104</w:t>
            </w:r>
          </w:p>
        </w:tc>
        <w:tc>
          <w:tcPr>
            <w:tcW w:w="0" w:type="auto"/>
            <w:vAlign w:val="center"/>
          </w:tcPr>
          <w:p w14:paraId="66D902A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176</w:t>
            </w:r>
          </w:p>
        </w:tc>
        <w:tc>
          <w:tcPr>
            <w:tcW w:w="0" w:type="auto"/>
            <w:vAlign w:val="center"/>
          </w:tcPr>
          <w:p w14:paraId="2E48295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208</w:t>
            </w:r>
          </w:p>
        </w:tc>
        <w:tc>
          <w:tcPr>
            <w:tcW w:w="0" w:type="auto"/>
            <w:vAlign w:val="center"/>
          </w:tcPr>
          <w:p w14:paraId="2166086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c>
          <w:tcPr>
            <w:tcW w:w="0" w:type="auto"/>
            <w:vAlign w:val="center"/>
          </w:tcPr>
          <w:p w14:paraId="625D3A8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328</w:t>
            </w:r>
          </w:p>
        </w:tc>
        <w:tc>
          <w:tcPr>
            <w:tcW w:w="0" w:type="auto"/>
            <w:vAlign w:val="center"/>
          </w:tcPr>
          <w:p w14:paraId="2D9BF29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440</w:t>
            </w:r>
          </w:p>
        </w:tc>
        <w:tc>
          <w:tcPr>
            <w:tcW w:w="0" w:type="auto"/>
            <w:vAlign w:val="center"/>
          </w:tcPr>
          <w:p w14:paraId="52B73E2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568</w:t>
            </w:r>
          </w:p>
        </w:tc>
      </w:tr>
      <w:tr w:rsidR="001E219B" w:rsidRPr="001A7C01" w14:paraId="3E76C5CA" w14:textId="77777777" w:rsidTr="00A43994">
        <w:trPr>
          <w:cantSplit/>
          <w:jc w:val="center"/>
        </w:trPr>
        <w:tc>
          <w:tcPr>
            <w:tcW w:w="652" w:type="dxa"/>
            <w:tcBorders>
              <w:right w:val="double" w:sz="4" w:space="0" w:color="auto"/>
            </w:tcBorders>
            <w:shd w:val="clear" w:color="auto" w:fill="auto"/>
            <w:vAlign w:val="center"/>
          </w:tcPr>
          <w:p w14:paraId="1C636557"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w:t>
            </w:r>
          </w:p>
        </w:tc>
        <w:tc>
          <w:tcPr>
            <w:tcW w:w="0" w:type="auto"/>
            <w:tcBorders>
              <w:left w:val="double" w:sz="4" w:space="0" w:color="auto"/>
            </w:tcBorders>
            <w:vAlign w:val="center"/>
          </w:tcPr>
          <w:p w14:paraId="2C336F8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56</w:t>
            </w:r>
          </w:p>
        </w:tc>
        <w:tc>
          <w:tcPr>
            <w:tcW w:w="0" w:type="auto"/>
            <w:vAlign w:val="center"/>
          </w:tcPr>
          <w:p w14:paraId="4C498AD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120</w:t>
            </w:r>
          </w:p>
        </w:tc>
        <w:tc>
          <w:tcPr>
            <w:tcW w:w="0" w:type="auto"/>
            <w:vAlign w:val="center"/>
          </w:tcPr>
          <w:p w14:paraId="3C605849"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208</w:t>
            </w:r>
          </w:p>
        </w:tc>
        <w:tc>
          <w:tcPr>
            <w:tcW w:w="0" w:type="auto"/>
            <w:vAlign w:val="center"/>
          </w:tcPr>
          <w:p w14:paraId="5727BDD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c>
          <w:tcPr>
            <w:tcW w:w="0" w:type="auto"/>
            <w:vAlign w:val="center"/>
          </w:tcPr>
          <w:p w14:paraId="2AAB9CD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328</w:t>
            </w:r>
          </w:p>
        </w:tc>
        <w:tc>
          <w:tcPr>
            <w:tcW w:w="0" w:type="auto"/>
            <w:vAlign w:val="center"/>
          </w:tcPr>
          <w:p w14:paraId="14AD41A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408</w:t>
            </w:r>
          </w:p>
        </w:tc>
        <w:tc>
          <w:tcPr>
            <w:tcW w:w="0" w:type="auto"/>
            <w:vAlign w:val="center"/>
          </w:tcPr>
          <w:p w14:paraId="55BD1B3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552</w:t>
            </w:r>
          </w:p>
        </w:tc>
        <w:tc>
          <w:tcPr>
            <w:tcW w:w="0" w:type="auto"/>
            <w:vAlign w:val="center"/>
          </w:tcPr>
          <w:p w14:paraId="52CA85A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680</w:t>
            </w:r>
          </w:p>
        </w:tc>
      </w:tr>
      <w:tr w:rsidR="001E219B" w:rsidRPr="001A7C01" w14:paraId="093D0E51" w14:textId="77777777" w:rsidTr="00A43994">
        <w:trPr>
          <w:cantSplit/>
          <w:jc w:val="center"/>
        </w:trPr>
        <w:tc>
          <w:tcPr>
            <w:tcW w:w="652" w:type="dxa"/>
            <w:tcBorders>
              <w:right w:val="double" w:sz="4" w:space="0" w:color="auto"/>
            </w:tcBorders>
            <w:shd w:val="clear" w:color="auto" w:fill="auto"/>
            <w:vAlign w:val="center"/>
          </w:tcPr>
          <w:p w14:paraId="6D8EB9F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w:t>
            </w:r>
          </w:p>
        </w:tc>
        <w:tc>
          <w:tcPr>
            <w:tcW w:w="0" w:type="auto"/>
            <w:tcBorders>
              <w:left w:val="double" w:sz="4" w:space="0" w:color="auto"/>
            </w:tcBorders>
            <w:vAlign w:val="center"/>
          </w:tcPr>
          <w:p w14:paraId="1780FB9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72</w:t>
            </w:r>
          </w:p>
        </w:tc>
        <w:tc>
          <w:tcPr>
            <w:tcW w:w="0" w:type="auto"/>
            <w:vAlign w:val="center"/>
          </w:tcPr>
          <w:p w14:paraId="4A3FC46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144</w:t>
            </w:r>
          </w:p>
        </w:tc>
        <w:tc>
          <w:tcPr>
            <w:tcW w:w="0" w:type="auto"/>
            <w:vAlign w:val="center"/>
          </w:tcPr>
          <w:p w14:paraId="0B5EEF1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224</w:t>
            </w:r>
          </w:p>
        </w:tc>
        <w:tc>
          <w:tcPr>
            <w:tcW w:w="0" w:type="auto"/>
            <w:vAlign w:val="center"/>
          </w:tcPr>
          <w:p w14:paraId="54067A3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328</w:t>
            </w:r>
          </w:p>
        </w:tc>
        <w:tc>
          <w:tcPr>
            <w:tcW w:w="0" w:type="auto"/>
            <w:vAlign w:val="center"/>
          </w:tcPr>
          <w:p w14:paraId="178AEF9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424</w:t>
            </w:r>
          </w:p>
        </w:tc>
        <w:tc>
          <w:tcPr>
            <w:tcW w:w="0" w:type="auto"/>
            <w:vAlign w:val="center"/>
          </w:tcPr>
          <w:p w14:paraId="481721E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504</w:t>
            </w:r>
          </w:p>
        </w:tc>
        <w:tc>
          <w:tcPr>
            <w:tcW w:w="0" w:type="auto"/>
            <w:vAlign w:val="center"/>
          </w:tcPr>
          <w:p w14:paraId="3A7C091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680</w:t>
            </w:r>
          </w:p>
        </w:tc>
        <w:tc>
          <w:tcPr>
            <w:tcW w:w="0" w:type="auto"/>
            <w:vAlign w:val="center"/>
          </w:tcPr>
          <w:p w14:paraId="437561F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872</w:t>
            </w:r>
          </w:p>
        </w:tc>
      </w:tr>
      <w:tr w:rsidR="001E219B" w:rsidRPr="001A7C01" w14:paraId="77ACC7C5" w14:textId="77777777" w:rsidTr="00A43994">
        <w:trPr>
          <w:cantSplit/>
          <w:jc w:val="center"/>
        </w:trPr>
        <w:tc>
          <w:tcPr>
            <w:tcW w:w="652" w:type="dxa"/>
            <w:tcBorders>
              <w:right w:val="double" w:sz="4" w:space="0" w:color="auto"/>
            </w:tcBorders>
            <w:shd w:val="clear" w:color="auto" w:fill="auto"/>
            <w:vAlign w:val="center"/>
          </w:tcPr>
          <w:p w14:paraId="065AE00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w:t>
            </w:r>
          </w:p>
        </w:tc>
        <w:tc>
          <w:tcPr>
            <w:tcW w:w="0" w:type="auto"/>
            <w:tcBorders>
              <w:left w:val="double" w:sz="4" w:space="0" w:color="auto"/>
            </w:tcBorders>
            <w:vAlign w:val="center"/>
          </w:tcPr>
          <w:p w14:paraId="6750C1D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88</w:t>
            </w:r>
          </w:p>
        </w:tc>
        <w:tc>
          <w:tcPr>
            <w:tcW w:w="0" w:type="auto"/>
            <w:vAlign w:val="center"/>
          </w:tcPr>
          <w:p w14:paraId="2028F40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176</w:t>
            </w:r>
          </w:p>
        </w:tc>
        <w:tc>
          <w:tcPr>
            <w:tcW w:w="0" w:type="auto"/>
            <w:vAlign w:val="center"/>
          </w:tcPr>
          <w:p w14:paraId="5E27713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c>
          <w:tcPr>
            <w:tcW w:w="0" w:type="auto"/>
            <w:vAlign w:val="center"/>
          </w:tcPr>
          <w:p w14:paraId="2A2FF4D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392</w:t>
            </w:r>
          </w:p>
        </w:tc>
        <w:tc>
          <w:tcPr>
            <w:tcW w:w="0" w:type="auto"/>
            <w:vAlign w:val="center"/>
          </w:tcPr>
          <w:p w14:paraId="0CCFF6F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504</w:t>
            </w:r>
          </w:p>
        </w:tc>
        <w:tc>
          <w:tcPr>
            <w:tcW w:w="0" w:type="auto"/>
            <w:vAlign w:val="center"/>
          </w:tcPr>
          <w:p w14:paraId="2141C03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600</w:t>
            </w:r>
          </w:p>
        </w:tc>
        <w:tc>
          <w:tcPr>
            <w:tcW w:w="0" w:type="auto"/>
            <w:vAlign w:val="center"/>
          </w:tcPr>
          <w:p w14:paraId="7278B69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808</w:t>
            </w:r>
          </w:p>
        </w:tc>
        <w:tc>
          <w:tcPr>
            <w:tcW w:w="0" w:type="auto"/>
            <w:vAlign w:val="center"/>
          </w:tcPr>
          <w:p w14:paraId="1C01447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1000</w:t>
            </w:r>
          </w:p>
        </w:tc>
      </w:tr>
      <w:tr w:rsidR="001E219B" w:rsidRPr="001A7C01" w14:paraId="1FEECAB9" w14:textId="77777777" w:rsidTr="00A43994">
        <w:trPr>
          <w:cantSplit/>
          <w:jc w:val="center"/>
        </w:trPr>
        <w:tc>
          <w:tcPr>
            <w:tcW w:w="652" w:type="dxa"/>
            <w:tcBorders>
              <w:right w:val="double" w:sz="4" w:space="0" w:color="auto"/>
            </w:tcBorders>
            <w:shd w:val="clear" w:color="auto" w:fill="auto"/>
            <w:vAlign w:val="center"/>
          </w:tcPr>
          <w:p w14:paraId="3A78CD6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7</w:t>
            </w:r>
          </w:p>
        </w:tc>
        <w:tc>
          <w:tcPr>
            <w:tcW w:w="0" w:type="auto"/>
            <w:tcBorders>
              <w:left w:val="double" w:sz="4" w:space="0" w:color="auto"/>
            </w:tcBorders>
            <w:vAlign w:val="center"/>
          </w:tcPr>
          <w:p w14:paraId="476C8D3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104</w:t>
            </w:r>
          </w:p>
        </w:tc>
        <w:tc>
          <w:tcPr>
            <w:tcW w:w="0" w:type="auto"/>
            <w:vAlign w:val="center"/>
          </w:tcPr>
          <w:p w14:paraId="2A720B3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224</w:t>
            </w:r>
          </w:p>
        </w:tc>
        <w:tc>
          <w:tcPr>
            <w:tcW w:w="0" w:type="auto"/>
            <w:vAlign w:val="center"/>
          </w:tcPr>
          <w:p w14:paraId="7424F21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328</w:t>
            </w:r>
          </w:p>
        </w:tc>
        <w:tc>
          <w:tcPr>
            <w:tcW w:w="0" w:type="auto"/>
            <w:vAlign w:val="center"/>
          </w:tcPr>
          <w:p w14:paraId="4868C75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472</w:t>
            </w:r>
          </w:p>
        </w:tc>
        <w:tc>
          <w:tcPr>
            <w:tcW w:w="0" w:type="auto"/>
            <w:vAlign w:val="center"/>
          </w:tcPr>
          <w:p w14:paraId="76B3D35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584</w:t>
            </w:r>
          </w:p>
        </w:tc>
        <w:tc>
          <w:tcPr>
            <w:tcW w:w="0" w:type="auto"/>
            <w:vAlign w:val="center"/>
          </w:tcPr>
          <w:p w14:paraId="6BBF3A5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712</w:t>
            </w:r>
          </w:p>
        </w:tc>
        <w:tc>
          <w:tcPr>
            <w:tcW w:w="0" w:type="auto"/>
            <w:vAlign w:val="center"/>
          </w:tcPr>
          <w:p w14:paraId="222E337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1000</w:t>
            </w:r>
          </w:p>
        </w:tc>
        <w:tc>
          <w:tcPr>
            <w:tcW w:w="0" w:type="auto"/>
            <w:vAlign w:val="center"/>
          </w:tcPr>
          <w:p w14:paraId="6179FD1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1224</w:t>
            </w:r>
          </w:p>
        </w:tc>
      </w:tr>
      <w:tr w:rsidR="001E219B" w:rsidRPr="001A7C01" w14:paraId="2F2FEE82" w14:textId="77777777" w:rsidTr="00A43994">
        <w:trPr>
          <w:cantSplit/>
          <w:jc w:val="center"/>
        </w:trPr>
        <w:tc>
          <w:tcPr>
            <w:tcW w:w="652" w:type="dxa"/>
            <w:tcBorders>
              <w:right w:val="double" w:sz="4" w:space="0" w:color="auto"/>
            </w:tcBorders>
            <w:shd w:val="clear" w:color="auto" w:fill="auto"/>
            <w:vAlign w:val="center"/>
          </w:tcPr>
          <w:p w14:paraId="26E3E89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w:t>
            </w:r>
          </w:p>
        </w:tc>
        <w:tc>
          <w:tcPr>
            <w:tcW w:w="0" w:type="auto"/>
            <w:tcBorders>
              <w:left w:val="double" w:sz="4" w:space="0" w:color="auto"/>
            </w:tcBorders>
            <w:vAlign w:val="center"/>
          </w:tcPr>
          <w:p w14:paraId="105F748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120</w:t>
            </w:r>
          </w:p>
        </w:tc>
        <w:tc>
          <w:tcPr>
            <w:tcW w:w="0" w:type="auto"/>
            <w:vAlign w:val="center"/>
          </w:tcPr>
          <w:p w14:paraId="3905257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c>
          <w:tcPr>
            <w:tcW w:w="0" w:type="auto"/>
            <w:vAlign w:val="center"/>
          </w:tcPr>
          <w:p w14:paraId="157A632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392</w:t>
            </w:r>
          </w:p>
        </w:tc>
        <w:tc>
          <w:tcPr>
            <w:tcW w:w="0" w:type="auto"/>
            <w:vAlign w:val="center"/>
          </w:tcPr>
          <w:p w14:paraId="133B8A3F"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536</w:t>
            </w:r>
          </w:p>
        </w:tc>
        <w:tc>
          <w:tcPr>
            <w:tcW w:w="0" w:type="auto"/>
            <w:vAlign w:val="center"/>
          </w:tcPr>
          <w:p w14:paraId="6E333EA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680</w:t>
            </w:r>
          </w:p>
        </w:tc>
        <w:tc>
          <w:tcPr>
            <w:tcW w:w="0" w:type="auto"/>
            <w:vAlign w:val="center"/>
          </w:tcPr>
          <w:p w14:paraId="3EF71CC7"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808</w:t>
            </w:r>
          </w:p>
        </w:tc>
        <w:tc>
          <w:tcPr>
            <w:tcW w:w="0" w:type="auto"/>
            <w:vAlign w:val="center"/>
          </w:tcPr>
          <w:p w14:paraId="2917DA3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1096 </w:t>
            </w:r>
          </w:p>
        </w:tc>
        <w:tc>
          <w:tcPr>
            <w:tcW w:w="0" w:type="auto"/>
            <w:vAlign w:val="center"/>
          </w:tcPr>
          <w:p w14:paraId="131BDE6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1384 </w:t>
            </w:r>
          </w:p>
        </w:tc>
      </w:tr>
      <w:tr w:rsidR="001E219B" w:rsidRPr="001A7C01" w14:paraId="6C9698D8" w14:textId="77777777" w:rsidTr="00A43994">
        <w:trPr>
          <w:cantSplit/>
          <w:jc w:val="center"/>
        </w:trPr>
        <w:tc>
          <w:tcPr>
            <w:tcW w:w="652" w:type="dxa"/>
            <w:tcBorders>
              <w:right w:val="double" w:sz="4" w:space="0" w:color="auto"/>
            </w:tcBorders>
            <w:shd w:val="clear" w:color="auto" w:fill="auto"/>
            <w:vAlign w:val="center"/>
          </w:tcPr>
          <w:p w14:paraId="5CDDC9F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9</w:t>
            </w:r>
          </w:p>
        </w:tc>
        <w:tc>
          <w:tcPr>
            <w:tcW w:w="0" w:type="auto"/>
            <w:tcBorders>
              <w:left w:val="double" w:sz="4" w:space="0" w:color="auto"/>
            </w:tcBorders>
            <w:vAlign w:val="center"/>
          </w:tcPr>
          <w:p w14:paraId="4398FEC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136</w:t>
            </w:r>
          </w:p>
        </w:tc>
        <w:tc>
          <w:tcPr>
            <w:tcW w:w="0" w:type="auto"/>
            <w:vAlign w:val="center"/>
          </w:tcPr>
          <w:p w14:paraId="5F7355D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296</w:t>
            </w:r>
          </w:p>
        </w:tc>
        <w:tc>
          <w:tcPr>
            <w:tcW w:w="0" w:type="auto"/>
            <w:vAlign w:val="center"/>
          </w:tcPr>
          <w:p w14:paraId="66B1C7E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456</w:t>
            </w:r>
          </w:p>
        </w:tc>
        <w:tc>
          <w:tcPr>
            <w:tcW w:w="0" w:type="auto"/>
            <w:vAlign w:val="center"/>
          </w:tcPr>
          <w:p w14:paraId="4D4E500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616</w:t>
            </w:r>
          </w:p>
        </w:tc>
        <w:tc>
          <w:tcPr>
            <w:tcW w:w="0" w:type="auto"/>
            <w:vAlign w:val="center"/>
          </w:tcPr>
          <w:p w14:paraId="5061842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776</w:t>
            </w:r>
          </w:p>
        </w:tc>
        <w:tc>
          <w:tcPr>
            <w:tcW w:w="0" w:type="auto"/>
            <w:vAlign w:val="center"/>
          </w:tcPr>
          <w:p w14:paraId="48176A97"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936</w:t>
            </w:r>
          </w:p>
        </w:tc>
        <w:tc>
          <w:tcPr>
            <w:tcW w:w="0" w:type="auto"/>
            <w:vAlign w:val="center"/>
          </w:tcPr>
          <w:p w14:paraId="4560F2F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1256 </w:t>
            </w:r>
          </w:p>
        </w:tc>
        <w:tc>
          <w:tcPr>
            <w:tcW w:w="0" w:type="auto"/>
            <w:vAlign w:val="center"/>
          </w:tcPr>
          <w:p w14:paraId="33555B2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1544 </w:t>
            </w:r>
          </w:p>
        </w:tc>
      </w:tr>
      <w:tr w:rsidR="001E219B" w:rsidRPr="001A7C01" w14:paraId="087BEC50" w14:textId="77777777" w:rsidTr="00A43994">
        <w:trPr>
          <w:cantSplit/>
          <w:jc w:val="center"/>
        </w:trPr>
        <w:tc>
          <w:tcPr>
            <w:tcW w:w="652" w:type="dxa"/>
            <w:tcBorders>
              <w:right w:val="double" w:sz="4" w:space="0" w:color="auto"/>
            </w:tcBorders>
            <w:shd w:val="clear" w:color="auto" w:fill="auto"/>
            <w:vAlign w:val="center"/>
          </w:tcPr>
          <w:p w14:paraId="687280B7"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10</w:t>
            </w:r>
          </w:p>
        </w:tc>
        <w:tc>
          <w:tcPr>
            <w:tcW w:w="0" w:type="auto"/>
            <w:tcBorders>
              <w:left w:val="double" w:sz="4" w:space="0" w:color="auto"/>
            </w:tcBorders>
            <w:vAlign w:val="center"/>
          </w:tcPr>
          <w:p w14:paraId="0BC0DC3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144</w:t>
            </w:r>
          </w:p>
        </w:tc>
        <w:tc>
          <w:tcPr>
            <w:tcW w:w="0" w:type="auto"/>
            <w:vAlign w:val="center"/>
          </w:tcPr>
          <w:p w14:paraId="00CC63B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328</w:t>
            </w:r>
          </w:p>
        </w:tc>
        <w:tc>
          <w:tcPr>
            <w:tcW w:w="0" w:type="auto"/>
            <w:vAlign w:val="center"/>
          </w:tcPr>
          <w:p w14:paraId="3C19955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504</w:t>
            </w:r>
          </w:p>
        </w:tc>
        <w:tc>
          <w:tcPr>
            <w:tcW w:w="0" w:type="auto"/>
            <w:vAlign w:val="center"/>
          </w:tcPr>
          <w:p w14:paraId="3C82A669"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680</w:t>
            </w:r>
          </w:p>
        </w:tc>
        <w:tc>
          <w:tcPr>
            <w:tcW w:w="0" w:type="auto"/>
            <w:vAlign w:val="center"/>
          </w:tcPr>
          <w:p w14:paraId="7B36E8D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872</w:t>
            </w:r>
          </w:p>
        </w:tc>
        <w:tc>
          <w:tcPr>
            <w:tcW w:w="0" w:type="auto"/>
            <w:vAlign w:val="center"/>
          </w:tcPr>
          <w:p w14:paraId="048FE3D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1000</w:t>
            </w:r>
          </w:p>
        </w:tc>
        <w:tc>
          <w:tcPr>
            <w:tcW w:w="0" w:type="auto"/>
            <w:vAlign w:val="center"/>
          </w:tcPr>
          <w:p w14:paraId="1F237CB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1384 </w:t>
            </w:r>
          </w:p>
        </w:tc>
        <w:tc>
          <w:tcPr>
            <w:tcW w:w="0" w:type="auto"/>
            <w:vAlign w:val="center"/>
          </w:tcPr>
          <w:p w14:paraId="2F73CC9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1736 </w:t>
            </w:r>
          </w:p>
        </w:tc>
      </w:tr>
      <w:tr w:rsidR="001E219B" w:rsidRPr="001A7C01" w14:paraId="1C5B6FE1" w14:textId="77777777" w:rsidTr="00A43994">
        <w:trPr>
          <w:cantSplit/>
          <w:jc w:val="center"/>
        </w:trPr>
        <w:tc>
          <w:tcPr>
            <w:tcW w:w="652" w:type="dxa"/>
            <w:tcBorders>
              <w:right w:val="double" w:sz="4" w:space="0" w:color="auto"/>
            </w:tcBorders>
            <w:shd w:val="clear" w:color="auto" w:fill="auto"/>
            <w:vAlign w:val="center"/>
          </w:tcPr>
          <w:p w14:paraId="1525626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11</w:t>
            </w:r>
          </w:p>
        </w:tc>
        <w:tc>
          <w:tcPr>
            <w:tcW w:w="0" w:type="auto"/>
            <w:tcBorders>
              <w:left w:val="double" w:sz="4" w:space="0" w:color="auto"/>
            </w:tcBorders>
            <w:vAlign w:val="center"/>
          </w:tcPr>
          <w:p w14:paraId="563DAD4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176</w:t>
            </w:r>
          </w:p>
        </w:tc>
        <w:tc>
          <w:tcPr>
            <w:tcW w:w="0" w:type="auto"/>
            <w:vAlign w:val="center"/>
          </w:tcPr>
          <w:p w14:paraId="172CCFF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376</w:t>
            </w:r>
          </w:p>
        </w:tc>
        <w:tc>
          <w:tcPr>
            <w:tcW w:w="0" w:type="auto"/>
            <w:vAlign w:val="center"/>
          </w:tcPr>
          <w:p w14:paraId="2D33DEE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584</w:t>
            </w:r>
          </w:p>
        </w:tc>
        <w:tc>
          <w:tcPr>
            <w:tcW w:w="0" w:type="auto"/>
            <w:vAlign w:val="center"/>
          </w:tcPr>
          <w:p w14:paraId="39FBDE8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776</w:t>
            </w:r>
          </w:p>
        </w:tc>
        <w:tc>
          <w:tcPr>
            <w:tcW w:w="0" w:type="auto"/>
            <w:vAlign w:val="center"/>
          </w:tcPr>
          <w:p w14:paraId="0E95806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1000</w:t>
            </w:r>
          </w:p>
        </w:tc>
        <w:tc>
          <w:tcPr>
            <w:tcW w:w="0" w:type="auto"/>
            <w:vAlign w:val="center"/>
          </w:tcPr>
          <w:p w14:paraId="186B6CE0"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1192</w:t>
            </w:r>
          </w:p>
        </w:tc>
        <w:tc>
          <w:tcPr>
            <w:tcW w:w="0" w:type="auto"/>
            <w:vAlign w:val="center"/>
          </w:tcPr>
          <w:p w14:paraId="6C3C7A1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1608 </w:t>
            </w:r>
          </w:p>
        </w:tc>
        <w:tc>
          <w:tcPr>
            <w:tcW w:w="0" w:type="auto"/>
            <w:vAlign w:val="center"/>
          </w:tcPr>
          <w:p w14:paraId="6725488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2024 </w:t>
            </w:r>
          </w:p>
        </w:tc>
      </w:tr>
      <w:tr w:rsidR="001E219B" w:rsidRPr="001A7C01" w14:paraId="5A3638B6" w14:textId="77777777" w:rsidTr="00A43994">
        <w:trPr>
          <w:cantSplit/>
          <w:jc w:val="center"/>
        </w:trPr>
        <w:tc>
          <w:tcPr>
            <w:tcW w:w="652" w:type="dxa"/>
            <w:tcBorders>
              <w:right w:val="double" w:sz="4" w:space="0" w:color="auto"/>
            </w:tcBorders>
            <w:shd w:val="clear" w:color="auto" w:fill="auto"/>
            <w:vAlign w:val="center"/>
          </w:tcPr>
          <w:p w14:paraId="7ADFDD9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12</w:t>
            </w:r>
          </w:p>
        </w:tc>
        <w:tc>
          <w:tcPr>
            <w:tcW w:w="0" w:type="auto"/>
            <w:tcBorders>
              <w:left w:val="double" w:sz="4" w:space="0" w:color="auto"/>
            </w:tcBorders>
            <w:vAlign w:val="center"/>
          </w:tcPr>
          <w:p w14:paraId="79457F7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208</w:t>
            </w:r>
          </w:p>
        </w:tc>
        <w:tc>
          <w:tcPr>
            <w:tcW w:w="0" w:type="auto"/>
            <w:vAlign w:val="center"/>
          </w:tcPr>
          <w:p w14:paraId="7A37D15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440</w:t>
            </w:r>
          </w:p>
        </w:tc>
        <w:tc>
          <w:tcPr>
            <w:tcW w:w="0" w:type="auto"/>
            <w:vAlign w:val="center"/>
          </w:tcPr>
          <w:p w14:paraId="4A660F9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680</w:t>
            </w:r>
          </w:p>
        </w:tc>
        <w:tc>
          <w:tcPr>
            <w:tcW w:w="0" w:type="auto"/>
            <w:vAlign w:val="center"/>
          </w:tcPr>
          <w:p w14:paraId="4870840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1000</w:t>
            </w:r>
          </w:p>
        </w:tc>
        <w:tc>
          <w:tcPr>
            <w:tcW w:w="0" w:type="auto"/>
            <w:vAlign w:val="center"/>
          </w:tcPr>
          <w:p w14:paraId="1F868DB0"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1128</w:t>
            </w:r>
          </w:p>
        </w:tc>
        <w:tc>
          <w:tcPr>
            <w:tcW w:w="0" w:type="auto"/>
            <w:vAlign w:val="center"/>
          </w:tcPr>
          <w:p w14:paraId="07F65DC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1352 </w:t>
            </w:r>
          </w:p>
        </w:tc>
        <w:tc>
          <w:tcPr>
            <w:tcW w:w="0" w:type="auto"/>
            <w:vAlign w:val="center"/>
          </w:tcPr>
          <w:p w14:paraId="1179322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1800 </w:t>
            </w:r>
          </w:p>
        </w:tc>
        <w:tc>
          <w:tcPr>
            <w:tcW w:w="0" w:type="auto"/>
            <w:vAlign w:val="center"/>
          </w:tcPr>
          <w:p w14:paraId="7186C4B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2280 </w:t>
            </w:r>
          </w:p>
        </w:tc>
      </w:tr>
      <w:tr w:rsidR="001E219B" w:rsidRPr="001A7C01" w14:paraId="0D281AED"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D2A84D7"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13372D6F"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tcPr>
          <w:p w14:paraId="46D6C29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7F39E0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80157F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698832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1256</w:t>
            </w:r>
          </w:p>
        </w:tc>
        <w:tc>
          <w:tcPr>
            <w:tcW w:w="0" w:type="auto"/>
            <w:tcBorders>
              <w:top w:val="single" w:sz="4" w:space="0" w:color="auto"/>
              <w:left w:val="single" w:sz="4" w:space="0" w:color="auto"/>
              <w:bottom w:val="single" w:sz="4" w:space="0" w:color="auto"/>
              <w:right w:val="single" w:sz="4" w:space="0" w:color="auto"/>
            </w:tcBorders>
            <w:vAlign w:val="center"/>
          </w:tcPr>
          <w:p w14:paraId="23EB987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045541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EB7D30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 xml:space="preserve">2536 </w:t>
            </w:r>
          </w:p>
        </w:tc>
      </w:tr>
      <w:tr w:rsidR="001E219B" w:rsidRPr="00252CC9" w14:paraId="529F15B2"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69DA5FA"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78F54447"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tcPr>
          <w:p w14:paraId="74495D89"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tcPr>
          <w:p w14:paraId="3D9659D0"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4C0062F1" w14:textId="77777777" w:rsidR="001E219B" w:rsidRPr="00F07845" w:rsidRDefault="001E219B" w:rsidP="00A43994">
            <w:pPr>
              <w:pStyle w:val="BodyText"/>
              <w:spacing w:after="0"/>
              <w:rPr>
                <w:rFonts w:eastAsia="Times New Roman" w:cs="Arial"/>
                <w:sz w:val="16"/>
                <w:szCs w:val="16"/>
              </w:rPr>
            </w:pPr>
            <w:r w:rsidRPr="00F07845">
              <w:rPr>
                <w:rFonts w:eastAsia="Times New Roman"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45E0A459"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1416</w:t>
            </w:r>
          </w:p>
        </w:tc>
        <w:tc>
          <w:tcPr>
            <w:tcW w:w="0" w:type="auto"/>
            <w:tcBorders>
              <w:top w:val="single" w:sz="4" w:space="0" w:color="auto"/>
              <w:left w:val="single" w:sz="4" w:space="0" w:color="auto"/>
              <w:bottom w:val="single" w:sz="4" w:space="0" w:color="auto"/>
              <w:right w:val="single" w:sz="4" w:space="0" w:color="auto"/>
            </w:tcBorders>
            <w:vAlign w:val="center"/>
          </w:tcPr>
          <w:p w14:paraId="560DBA48"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1736</w:t>
            </w:r>
          </w:p>
        </w:tc>
        <w:tc>
          <w:tcPr>
            <w:tcW w:w="0" w:type="auto"/>
            <w:tcBorders>
              <w:top w:val="single" w:sz="4" w:space="0" w:color="auto"/>
              <w:left w:val="single" w:sz="4" w:space="0" w:color="auto"/>
              <w:bottom w:val="single" w:sz="4" w:space="0" w:color="auto"/>
              <w:right w:val="single" w:sz="4" w:space="0" w:color="auto"/>
            </w:tcBorders>
            <w:vAlign w:val="center"/>
          </w:tcPr>
          <w:p w14:paraId="67B02EBA"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2280</w:t>
            </w:r>
          </w:p>
        </w:tc>
        <w:tc>
          <w:tcPr>
            <w:tcW w:w="0" w:type="auto"/>
            <w:tcBorders>
              <w:top w:val="single" w:sz="4" w:space="0" w:color="auto"/>
              <w:left w:val="single" w:sz="4" w:space="0" w:color="auto"/>
              <w:bottom w:val="single" w:sz="4" w:space="0" w:color="auto"/>
              <w:right w:val="single" w:sz="4" w:space="0" w:color="auto"/>
            </w:tcBorders>
            <w:vAlign w:val="center"/>
          </w:tcPr>
          <w:p w14:paraId="6CFD75DA" w14:textId="77777777" w:rsidR="001E219B" w:rsidRPr="00F07845" w:rsidRDefault="001E219B" w:rsidP="00A43994">
            <w:pPr>
              <w:pStyle w:val="BodyText"/>
              <w:spacing w:after="0"/>
              <w:rPr>
                <w:rFonts w:eastAsia="Times New Roman" w:cs="Arial"/>
                <w:sz w:val="16"/>
                <w:szCs w:val="16"/>
                <w:lang w:eastAsia="en-US"/>
              </w:rPr>
            </w:pPr>
          </w:p>
        </w:tc>
      </w:tr>
      <w:tr w:rsidR="001E219B" w:rsidRPr="00252CC9" w14:paraId="37DAF9D0"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C101DEA"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51586217"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280</w:t>
            </w:r>
          </w:p>
        </w:tc>
        <w:tc>
          <w:tcPr>
            <w:tcW w:w="0" w:type="auto"/>
            <w:tcBorders>
              <w:top w:val="single" w:sz="4" w:space="0" w:color="auto"/>
              <w:left w:val="single" w:sz="4" w:space="0" w:color="auto"/>
              <w:bottom w:val="single" w:sz="4" w:space="0" w:color="auto"/>
              <w:right w:val="single" w:sz="4" w:space="0" w:color="auto"/>
            </w:tcBorders>
            <w:vAlign w:val="center"/>
          </w:tcPr>
          <w:p w14:paraId="46B7DC27"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tcPr>
          <w:p w14:paraId="1685AF2B"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219DC6C9" w14:textId="77777777" w:rsidR="001E219B" w:rsidRPr="00F07845" w:rsidRDefault="001E219B" w:rsidP="00A43994">
            <w:pPr>
              <w:pStyle w:val="BodyText"/>
              <w:spacing w:after="0"/>
              <w:rPr>
                <w:rFonts w:eastAsia="Times New Roman" w:cs="Arial"/>
                <w:sz w:val="16"/>
                <w:szCs w:val="16"/>
              </w:rPr>
            </w:pPr>
            <w:r w:rsidRPr="00F07845">
              <w:rPr>
                <w:rFonts w:eastAsia="Times New Roman"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3CDFCF68"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124A012"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51DC3D5"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2472</w:t>
            </w:r>
          </w:p>
        </w:tc>
        <w:tc>
          <w:tcPr>
            <w:tcW w:w="0" w:type="auto"/>
            <w:tcBorders>
              <w:top w:val="single" w:sz="4" w:space="0" w:color="auto"/>
              <w:left w:val="single" w:sz="4" w:space="0" w:color="auto"/>
              <w:bottom w:val="single" w:sz="4" w:space="0" w:color="auto"/>
              <w:right w:val="single" w:sz="4" w:space="0" w:color="auto"/>
            </w:tcBorders>
            <w:vAlign w:val="center"/>
          </w:tcPr>
          <w:p w14:paraId="01EE8E6F" w14:textId="77777777" w:rsidR="001E219B" w:rsidRPr="00F07845" w:rsidRDefault="001E219B" w:rsidP="00A43994">
            <w:pPr>
              <w:pStyle w:val="BodyText"/>
              <w:spacing w:after="0"/>
              <w:rPr>
                <w:rFonts w:eastAsia="Times New Roman" w:cs="Arial"/>
                <w:sz w:val="16"/>
                <w:szCs w:val="16"/>
                <w:lang w:eastAsia="en-US"/>
              </w:rPr>
            </w:pPr>
          </w:p>
        </w:tc>
      </w:tr>
      <w:tr w:rsidR="001E219B" w:rsidRPr="00252CC9" w14:paraId="38542D83"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6AE70F6"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4D307A63"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tcPr>
          <w:p w14:paraId="57D40CD1"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632</w:t>
            </w:r>
          </w:p>
        </w:tc>
        <w:tc>
          <w:tcPr>
            <w:tcW w:w="0" w:type="auto"/>
            <w:tcBorders>
              <w:top w:val="single" w:sz="4" w:space="0" w:color="auto"/>
              <w:left w:val="single" w:sz="4" w:space="0" w:color="auto"/>
              <w:bottom w:val="single" w:sz="4" w:space="0" w:color="auto"/>
              <w:right w:val="single" w:sz="4" w:space="0" w:color="auto"/>
            </w:tcBorders>
            <w:vAlign w:val="center"/>
          </w:tcPr>
          <w:p w14:paraId="7CFC9A7E"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968</w:t>
            </w:r>
          </w:p>
        </w:tc>
        <w:tc>
          <w:tcPr>
            <w:tcW w:w="0" w:type="auto"/>
            <w:tcBorders>
              <w:top w:val="single" w:sz="4" w:space="0" w:color="auto"/>
              <w:left w:val="single" w:sz="4" w:space="0" w:color="auto"/>
              <w:bottom w:val="single" w:sz="4" w:space="0" w:color="auto"/>
              <w:right w:val="single" w:sz="4" w:space="0" w:color="auto"/>
            </w:tcBorders>
            <w:vAlign w:val="center"/>
          </w:tcPr>
          <w:p w14:paraId="01BFDB8C" w14:textId="77777777" w:rsidR="001E219B" w:rsidRPr="00F07845" w:rsidRDefault="001E219B" w:rsidP="00A43994">
            <w:pPr>
              <w:pStyle w:val="BodyText"/>
              <w:spacing w:after="0"/>
              <w:rPr>
                <w:rFonts w:eastAsia="Times New Roman" w:cs="Arial"/>
                <w:sz w:val="16"/>
                <w:szCs w:val="16"/>
              </w:rPr>
            </w:pPr>
            <w:r w:rsidRPr="00F07845">
              <w:rPr>
                <w:rFonts w:eastAsia="Times New Roman"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856426E"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03F551F"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1928</w:t>
            </w:r>
          </w:p>
        </w:tc>
        <w:tc>
          <w:tcPr>
            <w:tcW w:w="0" w:type="auto"/>
            <w:tcBorders>
              <w:top w:val="single" w:sz="4" w:space="0" w:color="auto"/>
              <w:left w:val="single" w:sz="4" w:space="0" w:color="auto"/>
              <w:bottom w:val="single" w:sz="4" w:space="0" w:color="auto"/>
              <w:right w:val="single" w:sz="4" w:space="0" w:color="auto"/>
            </w:tcBorders>
            <w:vAlign w:val="center"/>
          </w:tcPr>
          <w:p w14:paraId="78B16AF6"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961645D" w14:textId="77777777" w:rsidR="001E219B" w:rsidRPr="00F07845" w:rsidRDefault="001E219B" w:rsidP="00A43994">
            <w:pPr>
              <w:pStyle w:val="BodyText"/>
              <w:spacing w:after="0"/>
              <w:rPr>
                <w:rFonts w:eastAsia="Times New Roman" w:cs="Arial"/>
                <w:sz w:val="16"/>
                <w:szCs w:val="16"/>
                <w:lang w:eastAsia="en-US"/>
              </w:rPr>
            </w:pPr>
          </w:p>
        </w:tc>
      </w:tr>
      <w:tr w:rsidR="001E219B" w:rsidRPr="00252CC9" w14:paraId="321EFEC6"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062B962"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6EA052"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336</w:t>
            </w:r>
          </w:p>
        </w:tc>
        <w:tc>
          <w:tcPr>
            <w:tcW w:w="0" w:type="auto"/>
            <w:tcBorders>
              <w:top w:val="single" w:sz="4" w:space="0" w:color="auto"/>
              <w:left w:val="single" w:sz="4" w:space="0" w:color="auto"/>
              <w:bottom w:val="single" w:sz="4" w:space="0" w:color="auto"/>
              <w:right w:val="single" w:sz="4" w:space="0" w:color="auto"/>
            </w:tcBorders>
            <w:vAlign w:val="center"/>
          </w:tcPr>
          <w:p w14:paraId="4D093AB6"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696</w:t>
            </w:r>
          </w:p>
        </w:tc>
        <w:tc>
          <w:tcPr>
            <w:tcW w:w="0" w:type="auto"/>
            <w:tcBorders>
              <w:top w:val="single" w:sz="4" w:space="0" w:color="auto"/>
              <w:left w:val="single" w:sz="4" w:space="0" w:color="auto"/>
              <w:bottom w:val="single" w:sz="4" w:space="0" w:color="auto"/>
              <w:right w:val="single" w:sz="4" w:space="0" w:color="auto"/>
            </w:tcBorders>
            <w:vAlign w:val="center"/>
          </w:tcPr>
          <w:p w14:paraId="761E388C"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1064</w:t>
            </w:r>
          </w:p>
        </w:tc>
        <w:tc>
          <w:tcPr>
            <w:tcW w:w="0" w:type="auto"/>
            <w:tcBorders>
              <w:top w:val="single" w:sz="4" w:space="0" w:color="auto"/>
              <w:left w:val="single" w:sz="4" w:space="0" w:color="auto"/>
              <w:bottom w:val="single" w:sz="4" w:space="0" w:color="auto"/>
              <w:right w:val="single" w:sz="4" w:space="0" w:color="auto"/>
            </w:tcBorders>
            <w:vAlign w:val="center"/>
          </w:tcPr>
          <w:p w14:paraId="006C4A4D" w14:textId="77777777" w:rsidR="001E219B" w:rsidRPr="00F07845" w:rsidRDefault="001E219B" w:rsidP="00A43994">
            <w:pPr>
              <w:pStyle w:val="BodyText"/>
              <w:spacing w:after="0"/>
              <w:rPr>
                <w:rFonts w:eastAsia="Times New Roman" w:cs="Arial"/>
                <w:sz w:val="16"/>
                <w:szCs w:val="16"/>
              </w:rPr>
            </w:pPr>
            <w:r w:rsidRPr="00F07845">
              <w:rPr>
                <w:rFonts w:eastAsia="Times New Roman"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556B0DC4"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06FBEEFA"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A0B9270" w14:textId="77777777" w:rsidR="001E219B" w:rsidRPr="00F07845"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8FD8D34" w14:textId="77777777" w:rsidR="001E219B" w:rsidRPr="00F07845" w:rsidRDefault="001E219B" w:rsidP="00A43994">
            <w:pPr>
              <w:pStyle w:val="BodyText"/>
              <w:spacing w:after="0"/>
              <w:rPr>
                <w:rFonts w:eastAsia="Times New Roman" w:cs="Arial"/>
                <w:sz w:val="16"/>
                <w:szCs w:val="16"/>
                <w:lang w:eastAsia="en-US"/>
              </w:rPr>
            </w:pPr>
          </w:p>
        </w:tc>
      </w:tr>
      <w:tr w:rsidR="001E219B" w:rsidRPr="00252CC9" w14:paraId="19E1E89E"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A20C792"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06951D7C"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tcPr>
          <w:p w14:paraId="2198D1AD"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tcPr>
          <w:p w14:paraId="7EB09317"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1160</w:t>
            </w:r>
          </w:p>
        </w:tc>
        <w:tc>
          <w:tcPr>
            <w:tcW w:w="0" w:type="auto"/>
            <w:tcBorders>
              <w:top w:val="single" w:sz="4" w:space="0" w:color="auto"/>
              <w:left w:val="single" w:sz="4" w:space="0" w:color="auto"/>
              <w:bottom w:val="single" w:sz="4" w:space="0" w:color="auto"/>
              <w:right w:val="single" w:sz="4" w:space="0" w:color="auto"/>
            </w:tcBorders>
            <w:vAlign w:val="center"/>
          </w:tcPr>
          <w:p w14:paraId="5707D0DD" w14:textId="77777777" w:rsidR="001E219B" w:rsidRPr="00F07845" w:rsidRDefault="001E219B" w:rsidP="00A43994">
            <w:pPr>
              <w:pStyle w:val="BodyText"/>
              <w:spacing w:after="0"/>
              <w:rPr>
                <w:rFonts w:eastAsia="Times New Roman" w:cs="Arial"/>
                <w:sz w:val="16"/>
                <w:szCs w:val="16"/>
              </w:rPr>
            </w:pPr>
            <w:r w:rsidRPr="00F07845">
              <w:rPr>
                <w:rFonts w:eastAsia="Times New Roman"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1E4A3B2"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B68D5B5"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1FDB45C4" w14:textId="77777777" w:rsidR="001E219B" w:rsidRPr="00F07845"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A102ED8" w14:textId="77777777" w:rsidR="001E219B" w:rsidRPr="00F07845" w:rsidRDefault="001E219B" w:rsidP="00A43994">
            <w:pPr>
              <w:pStyle w:val="BodyText"/>
              <w:spacing w:after="0"/>
              <w:rPr>
                <w:rFonts w:eastAsia="Times New Roman" w:cs="Arial"/>
                <w:sz w:val="16"/>
                <w:szCs w:val="16"/>
                <w:lang w:eastAsia="en-US"/>
              </w:rPr>
            </w:pPr>
          </w:p>
        </w:tc>
      </w:tr>
      <w:tr w:rsidR="001E219B" w:rsidRPr="00252CC9" w14:paraId="7AD94691"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AA5A834"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10328C37"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tcPr>
          <w:p w14:paraId="7E39CBBB"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0A49B627"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1288</w:t>
            </w:r>
          </w:p>
        </w:tc>
        <w:tc>
          <w:tcPr>
            <w:tcW w:w="0" w:type="auto"/>
            <w:tcBorders>
              <w:top w:val="single" w:sz="4" w:space="0" w:color="auto"/>
              <w:left w:val="single" w:sz="4" w:space="0" w:color="auto"/>
              <w:bottom w:val="single" w:sz="4" w:space="0" w:color="auto"/>
              <w:right w:val="single" w:sz="4" w:space="0" w:color="auto"/>
            </w:tcBorders>
            <w:vAlign w:val="center"/>
          </w:tcPr>
          <w:p w14:paraId="48DDBB54" w14:textId="77777777" w:rsidR="001E219B" w:rsidRPr="00F07845" w:rsidRDefault="001E219B" w:rsidP="00A43994">
            <w:pPr>
              <w:pStyle w:val="BodyText"/>
              <w:spacing w:after="0"/>
              <w:rPr>
                <w:rFonts w:eastAsia="Times New Roman" w:cs="Arial"/>
                <w:sz w:val="16"/>
                <w:szCs w:val="16"/>
              </w:rPr>
            </w:pPr>
            <w:r w:rsidRPr="00F07845">
              <w:rPr>
                <w:rFonts w:eastAsia="Times New Roman"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7D685217"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26222E9F"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086363C1" w14:textId="77777777" w:rsidR="001E219B" w:rsidRPr="00F07845"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7F69C5B" w14:textId="77777777" w:rsidR="001E219B" w:rsidRPr="00F07845" w:rsidRDefault="001E219B" w:rsidP="00A43994">
            <w:pPr>
              <w:pStyle w:val="BodyText"/>
              <w:spacing w:after="0"/>
              <w:rPr>
                <w:rFonts w:eastAsia="Times New Roman" w:cs="Arial"/>
                <w:sz w:val="16"/>
                <w:szCs w:val="16"/>
                <w:lang w:eastAsia="en-US"/>
              </w:rPr>
            </w:pPr>
          </w:p>
        </w:tc>
      </w:tr>
      <w:tr w:rsidR="001E219B" w:rsidRPr="00252CC9" w14:paraId="441B1003"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C751E03"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340D4450"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tcPr>
          <w:p w14:paraId="7C028833"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08301640"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1384</w:t>
            </w:r>
          </w:p>
        </w:tc>
        <w:tc>
          <w:tcPr>
            <w:tcW w:w="0" w:type="auto"/>
            <w:tcBorders>
              <w:top w:val="single" w:sz="4" w:space="0" w:color="auto"/>
              <w:left w:val="single" w:sz="4" w:space="0" w:color="auto"/>
              <w:bottom w:val="single" w:sz="4" w:space="0" w:color="auto"/>
              <w:right w:val="single" w:sz="4" w:space="0" w:color="auto"/>
            </w:tcBorders>
            <w:vAlign w:val="center"/>
          </w:tcPr>
          <w:p w14:paraId="37D24355" w14:textId="77777777" w:rsidR="001E219B" w:rsidRPr="00F07845" w:rsidRDefault="001E219B" w:rsidP="00A43994">
            <w:pPr>
              <w:pStyle w:val="BodyText"/>
              <w:spacing w:after="0"/>
              <w:rPr>
                <w:rFonts w:eastAsia="Times New Roman" w:cs="Arial"/>
                <w:sz w:val="16"/>
                <w:szCs w:val="16"/>
              </w:rPr>
            </w:pPr>
            <w:r w:rsidRPr="00F07845">
              <w:rPr>
                <w:rFonts w:eastAsia="Times New Roman"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186DE28E"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A9930C9" w14:textId="77777777" w:rsidR="001E219B" w:rsidRPr="00F07845"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1F168A2" w14:textId="77777777" w:rsidR="001E219B" w:rsidRPr="00F07845"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547F1FB" w14:textId="77777777" w:rsidR="001E219B" w:rsidRPr="00F07845" w:rsidRDefault="001E219B" w:rsidP="00A43994">
            <w:pPr>
              <w:pStyle w:val="BodyText"/>
              <w:spacing w:after="0"/>
              <w:rPr>
                <w:rFonts w:eastAsia="Times New Roman" w:cs="Arial"/>
                <w:sz w:val="16"/>
                <w:szCs w:val="16"/>
                <w:lang w:eastAsia="en-US"/>
              </w:rPr>
            </w:pPr>
          </w:p>
        </w:tc>
      </w:tr>
      <w:tr w:rsidR="001E219B" w:rsidRPr="00252CC9" w14:paraId="66978742"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D421728"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4B7F5217"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488</w:t>
            </w:r>
          </w:p>
        </w:tc>
        <w:tc>
          <w:tcPr>
            <w:tcW w:w="0" w:type="auto"/>
            <w:tcBorders>
              <w:top w:val="single" w:sz="4" w:space="0" w:color="auto"/>
              <w:left w:val="single" w:sz="4" w:space="0" w:color="auto"/>
              <w:bottom w:val="single" w:sz="4" w:space="0" w:color="auto"/>
              <w:right w:val="single" w:sz="4" w:space="0" w:color="auto"/>
            </w:tcBorders>
            <w:vAlign w:val="center"/>
          </w:tcPr>
          <w:p w14:paraId="6E7D2028"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479CA3"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1480</w:t>
            </w:r>
          </w:p>
        </w:tc>
        <w:tc>
          <w:tcPr>
            <w:tcW w:w="0" w:type="auto"/>
            <w:tcBorders>
              <w:top w:val="single" w:sz="4" w:space="0" w:color="auto"/>
              <w:left w:val="single" w:sz="4" w:space="0" w:color="auto"/>
              <w:bottom w:val="single" w:sz="4" w:space="0" w:color="auto"/>
              <w:right w:val="single" w:sz="4" w:space="0" w:color="auto"/>
            </w:tcBorders>
            <w:vAlign w:val="center"/>
          </w:tcPr>
          <w:p w14:paraId="4350E7AA" w14:textId="77777777" w:rsidR="001E219B" w:rsidRPr="00F07845" w:rsidRDefault="001E219B" w:rsidP="00A43994">
            <w:pPr>
              <w:pStyle w:val="BodyText"/>
              <w:spacing w:after="0"/>
              <w:rPr>
                <w:rFonts w:eastAsia="Times New Roman" w:cs="Arial"/>
                <w:sz w:val="16"/>
                <w:szCs w:val="16"/>
              </w:rPr>
            </w:pPr>
            <w:r w:rsidRPr="00F07845">
              <w:rPr>
                <w:rFonts w:eastAsia="Times New Roman"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1D4456B" w14:textId="77777777" w:rsidR="001E219B" w:rsidRPr="00F07845" w:rsidRDefault="001E219B" w:rsidP="00A43994">
            <w:pPr>
              <w:pStyle w:val="BodyText"/>
              <w:spacing w:after="0"/>
              <w:rPr>
                <w:rFonts w:eastAsia="Times New Roman" w:cs="Arial"/>
                <w:sz w:val="16"/>
                <w:szCs w:val="16"/>
                <w:lang w:eastAsia="en-US"/>
              </w:rPr>
            </w:pPr>
            <w:r w:rsidRPr="00F07845">
              <w:rPr>
                <w:rFonts w:eastAsia="Times New Roman"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777D97D" w14:textId="77777777" w:rsidR="001E219B" w:rsidRPr="00F07845"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BDF4C0D" w14:textId="77777777" w:rsidR="001E219B" w:rsidRPr="00F07845"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0757F0A" w14:textId="77777777" w:rsidR="001E219B" w:rsidRPr="00F07845" w:rsidRDefault="001E219B" w:rsidP="00A43994">
            <w:pPr>
              <w:pStyle w:val="BodyText"/>
              <w:spacing w:after="0"/>
              <w:rPr>
                <w:rFonts w:eastAsia="Times New Roman" w:cs="Arial"/>
                <w:sz w:val="16"/>
                <w:szCs w:val="16"/>
                <w:lang w:eastAsia="en-US"/>
              </w:rPr>
            </w:pPr>
          </w:p>
        </w:tc>
      </w:tr>
    </w:tbl>
    <w:p w14:paraId="5E2CED14" w14:textId="77777777" w:rsidR="001E219B" w:rsidRDefault="001E219B" w:rsidP="001E219B"/>
    <w:p w14:paraId="7C900D00" w14:textId="77777777" w:rsidR="001E219B" w:rsidRPr="00DC2198" w:rsidRDefault="001E219B" w:rsidP="001E219B">
      <w:pPr>
        <w:pStyle w:val="Observation"/>
        <w:rPr>
          <w:lang w:val="en-US"/>
        </w:rPr>
      </w:pPr>
      <w:bookmarkStart w:id="84" w:name="_Toc189817200"/>
      <w:r>
        <w:rPr>
          <w:lang w:val="en-US"/>
        </w:rPr>
        <w:t>Increasing number of RUs can increase the UL transport block size.</w:t>
      </w:r>
      <w:bookmarkEnd w:id="84"/>
      <w:r>
        <w:rPr>
          <w:lang w:val="en-US"/>
        </w:rPr>
        <w:t xml:space="preserve"> </w:t>
      </w:r>
    </w:p>
    <w:p w14:paraId="3D4FB90E" w14:textId="77777777" w:rsidR="001E219B" w:rsidRPr="00DC2198" w:rsidRDefault="001E219B" w:rsidP="001E219B">
      <w:pPr>
        <w:pStyle w:val="Observation"/>
        <w:rPr>
          <w:lang w:val="en-US"/>
        </w:rPr>
      </w:pPr>
      <w:bookmarkStart w:id="85" w:name="_Toc189817201"/>
      <w:r>
        <w:rPr>
          <w:lang w:val="en-US"/>
        </w:rPr>
        <w:t>The number of subframes for one NPUSCH transmission increase if more RUs or more repetitions are used.</w:t>
      </w:r>
      <w:bookmarkEnd w:id="85"/>
      <w:r>
        <w:rPr>
          <w:lang w:val="en-US"/>
        </w:rPr>
        <w:t xml:space="preserve"> </w:t>
      </w:r>
    </w:p>
    <w:p w14:paraId="367B11E6" w14:textId="77777777" w:rsidR="001E219B" w:rsidRDefault="001E219B" w:rsidP="001E219B"/>
    <w:p w14:paraId="2A6A66CB" w14:textId="77777777" w:rsidR="001E219B" w:rsidRDefault="001E219B" w:rsidP="001E219B">
      <w:r>
        <w:t xml:space="preserve">To further complicate things when repetitions are used, there are also the uplink transmission gaps. From 36.211: </w:t>
      </w:r>
    </w:p>
    <w:p w14:paraId="4EF6431A" w14:textId="77777777" w:rsidR="001E219B" w:rsidRPr="00910D71" w:rsidRDefault="001E219B" w:rsidP="001E219B">
      <w:pPr>
        <w:overflowPunct/>
        <w:autoSpaceDE/>
        <w:autoSpaceDN/>
        <w:adjustRightInd/>
        <w:ind w:left="567"/>
        <w:jc w:val="left"/>
        <w:textAlignment w:val="auto"/>
        <w:rPr>
          <w:rFonts w:ascii="Times New Roman" w:eastAsia="Times New Roman" w:hAnsi="Times New Roman"/>
          <w:lang w:eastAsia="en-US"/>
        </w:rPr>
      </w:pPr>
      <w:r w:rsidRPr="00910D71">
        <w:rPr>
          <w:rFonts w:ascii="Times New Roman" w:eastAsia="Times New Roman" w:hAnsi="Times New Roman"/>
          <w:lang w:eastAsia="en-US"/>
        </w:rPr>
        <w:t xml:space="preserve">NPRACH gaps as defined in clause 10.1.6.1 are not part of the NPRACH resource. </w:t>
      </w:r>
      <w:r w:rsidRPr="00910D71">
        <w:rPr>
          <w:rFonts w:ascii="Times New Roman" w:eastAsia="Malgun Gothic" w:hAnsi="Times New Roman"/>
          <w:lang w:eastAsia="en-US"/>
        </w:rPr>
        <w:t>For frame structure type 2, t</w:t>
      </w:r>
      <w:r w:rsidRPr="00910D71">
        <w:rPr>
          <w:rFonts w:ascii="Times New Roman" w:eastAsia="Times New Roman" w:hAnsi="Times New Roman"/>
          <w:bCs/>
          <w:lang w:eastAsia="en-US"/>
        </w:rPr>
        <w:t>he valid uplink subframes which are not used for NPRACH transmission when it is not possible to map G symbol groups back-to-back are not part of the NPRACH resource.</w:t>
      </w:r>
      <w:r w:rsidRPr="00910D71">
        <w:rPr>
          <w:rFonts w:ascii="Times New Roman" w:eastAsia="Times New Roman" w:hAnsi="Times New Roman"/>
          <w:lang w:eastAsia="en-US"/>
        </w:rPr>
        <w:t xml:space="preserve"> The mapping of </w:t>
      </w:r>
      <w:r w:rsidRPr="00910D71">
        <w:rPr>
          <w:rFonts w:ascii="Times New Roman" w:eastAsia="Times New Roman" w:hAnsi="Times New Roman"/>
          <w:position w:val="-14"/>
          <w:lang w:eastAsia="en-US"/>
        </w:rPr>
        <w:object w:dxaOrig="1680" w:dyaOrig="380" w14:anchorId="1D611C15">
          <v:shape id="_x0000_i1051" type="#_x0000_t75" style="width:86.25pt;height:21.75pt" o:ole="">
            <v:imagedata r:id="rId66" o:title=""/>
          </v:shape>
          <o:OLEObject Type="Embed" ProgID="Equation.3" ShapeID="_x0000_i1051" DrawAspect="Content" ObjectID="_1800430717" r:id="rId67"/>
        </w:object>
      </w:r>
      <w:r w:rsidRPr="00910D71">
        <w:rPr>
          <w:rFonts w:ascii="Times New Roman" w:eastAsia="Times New Roman" w:hAnsi="Times New Roman"/>
          <w:lang w:eastAsia="en-US"/>
        </w:rPr>
        <w:t xml:space="preserve"> is then repeated until </w:t>
      </w:r>
      <w:r w:rsidRPr="00910D71">
        <w:rPr>
          <w:rFonts w:ascii="Times New Roman" w:eastAsia="Times New Roman" w:hAnsi="Times New Roman"/>
          <w:position w:val="-14"/>
          <w:lang w:eastAsia="en-US"/>
        </w:rPr>
        <w:object w:dxaOrig="1660" w:dyaOrig="380" w14:anchorId="317F17B0">
          <v:shape id="_x0000_i1052" type="#_x0000_t75" style="width:79.9pt;height:21.75pt" o:ole="">
            <v:imagedata r:id="rId68" o:title=""/>
          </v:shape>
          <o:OLEObject Type="Embed" ProgID="Equation.3" ShapeID="_x0000_i1052" DrawAspect="Content" ObjectID="_1800430718" r:id="rId69"/>
        </w:object>
      </w:r>
      <w:r w:rsidRPr="00910D71">
        <w:rPr>
          <w:rFonts w:ascii="Times New Roman" w:eastAsia="Times New Roman" w:hAnsi="Times New Roman"/>
          <w:lang w:eastAsia="en-US"/>
        </w:rPr>
        <w:t xml:space="preserve"> slots have been transmitted. After transmissions </w:t>
      </w:r>
      <w:r w:rsidRPr="00910D71">
        <w:rPr>
          <w:rFonts w:ascii="Times New Roman" w:eastAsia="Times New Roman" w:hAnsi="Times New Roman"/>
          <w:lang w:eastAsia="zh-CN"/>
        </w:rPr>
        <w:t xml:space="preserve">and/or postponements due to NPRACH </w:t>
      </w:r>
      <w:r w:rsidRPr="00910D71">
        <w:rPr>
          <w:rFonts w:ascii="Times New Roman" w:eastAsia="Times New Roman" w:hAnsi="Times New Roman"/>
          <w:lang w:eastAsia="en-US"/>
        </w:rPr>
        <w:t xml:space="preserve">of </w:t>
      </w:r>
      <w:r w:rsidRPr="00910D71">
        <w:rPr>
          <w:rFonts w:ascii="Times New Roman" w:eastAsia="Times New Roman" w:hAnsi="Times New Roman"/>
          <w:position w:val="-10"/>
          <w:lang w:eastAsia="en-US"/>
        </w:rPr>
        <w:object w:dxaOrig="1140" w:dyaOrig="300" w14:anchorId="73BC8E68">
          <v:shape id="_x0000_i1053" type="#_x0000_t75" style="width:57.75pt;height:14.25pt" o:ole="">
            <v:imagedata r:id="rId70" o:title=""/>
          </v:shape>
          <o:OLEObject Type="Embed" ProgID="Equation.3" ShapeID="_x0000_i1053" DrawAspect="Content" ObjectID="_1800430719" r:id="rId71"/>
        </w:object>
      </w:r>
      <w:r w:rsidRPr="00910D71">
        <w:rPr>
          <w:rFonts w:ascii="Times New Roman" w:eastAsia="Times New Roman" w:hAnsi="Times New Roman"/>
          <w:lang w:eastAsia="en-US"/>
        </w:rPr>
        <w:t xml:space="preserve"> time units, for frame structure type 1, a gap of </w:t>
      </w:r>
      <w:r w:rsidRPr="00910D71">
        <w:rPr>
          <w:rFonts w:ascii="Times New Roman" w:eastAsia="Times New Roman" w:hAnsi="Times New Roman"/>
          <w:position w:val="-10"/>
          <w:lang w:eastAsia="en-US"/>
        </w:rPr>
        <w:object w:dxaOrig="1040" w:dyaOrig="300" w14:anchorId="23B012F6">
          <v:shape id="_x0000_i1054" type="#_x0000_t75" style="width:50.25pt;height:14.25pt" o:ole="">
            <v:imagedata r:id="rId72" o:title=""/>
          </v:shape>
          <o:OLEObject Type="Embed" ProgID="Equation.3" ShapeID="_x0000_i1054" DrawAspect="Content" ObjectID="_1800430720" r:id="rId73"/>
        </w:object>
      </w:r>
      <w:r w:rsidRPr="00910D71">
        <w:rPr>
          <w:rFonts w:ascii="Times New Roman" w:eastAsia="Times New Roman" w:hAnsi="Times New Roman"/>
          <w:lang w:eastAsia="en-US"/>
        </w:rPr>
        <w:t xml:space="preserve"> time units</w:t>
      </w:r>
      <w:r w:rsidRPr="00910D71" w:rsidDel="00B746D2">
        <w:rPr>
          <w:rFonts w:ascii="Times New Roman" w:eastAsia="Times New Roman" w:hAnsi="Times New Roman"/>
          <w:lang w:eastAsia="en-US"/>
        </w:rPr>
        <w:t xml:space="preserve"> </w:t>
      </w:r>
      <w:r w:rsidRPr="00910D71">
        <w:rPr>
          <w:rFonts w:ascii="Times New Roman" w:eastAsia="Times New Roman" w:hAnsi="Times New Roman"/>
          <w:lang w:eastAsia="en-US"/>
        </w:rPr>
        <w:t>shall be inserted where the NPUSCH transmission is postponed. The portion of a</w:t>
      </w:r>
      <w:r w:rsidRPr="00910D71">
        <w:rPr>
          <w:rFonts w:ascii="Times New Roman" w:eastAsia="Times New Roman" w:hAnsi="Times New Roman"/>
          <w:lang w:eastAsia="zh-CN"/>
        </w:rPr>
        <w:t xml:space="preserve"> postponement due to NPRACH which coincides with a gap is counted as part of the gap.</w:t>
      </w:r>
    </w:p>
    <w:p w14:paraId="58790F9D" w14:textId="77777777" w:rsidR="001E219B" w:rsidRDefault="001E219B" w:rsidP="001E219B">
      <w:r>
        <w:t xml:space="preserve">Thus, after 256 ms of NPUSCH transmission the UE must be silent for 40 ms – this will affect all NPUSCH transmission that are longer than 256 ms. </w:t>
      </w:r>
    </w:p>
    <w:p w14:paraId="3758EBB4" w14:textId="77777777" w:rsidR="001E219B" w:rsidRDefault="001E219B" w:rsidP="001E219B">
      <w:r>
        <w:t xml:space="preserve">For example, a 1 RU, 3.75 kHz SCS uses 32 ms for one transmission and if 128 repetitions are used (the maximum) one transmission will use 32*128 ms = 16*256 ms for the transmissions but every 256 ms there is a 40 ms gap, thus the total transmission length is 16*256 + 15*40 ms. </w:t>
      </w:r>
    </w:p>
    <w:p w14:paraId="695720EB" w14:textId="77777777" w:rsidR="001E219B" w:rsidRPr="00DC2198" w:rsidRDefault="001E219B" w:rsidP="001E219B">
      <w:pPr>
        <w:pStyle w:val="Observation"/>
        <w:rPr>
          <w:lang w:val="en-US"/>
        </w:rPr>
      </w:pPr>
      <w:bookmarkStart w:id="86" w:name="_Toc189817202"/>
      <w:r>
        <w:rPr>
          <w:lang w:val="en-US"/>
        </w:rPr>
        <w:t>Some of the contiguous subframes cannot be used for NPUSCH transmissions.</w:t>
      </w:r>
      <w:bookmarkEnd w:id="86"/>
      <w:r>
        <w:rPr>
          <w:lang w:val="en-US"/>
        </w:rPr>
        <w:t xml:space="preserve"> </w:t>
      </w:r>
    </w:p>
    <w:p w14:paraId="4E96D0FB" w14:textId="77777777" w:rsidR="001E219B" w:rsidRPr="00DC2198" w:rsidRDefault="001E219B" w:rsidP="001E219B">
      <w:pPr>
        <w:pStyle w:val="Observation"/>
        <w:rPr>
          <w:lang w:val="en-US"/>
        </w:rPr>
      </w:pPr>
      <w:bookmarkStart w:id="87" w:name="_Toc189817203"/>
      <w:r>
        <w:rPr>
          <w:lang w:val="en-US"/>
        </w:rPr>
        <w:t>The NB-IoT UEs cannot transmit NPUSCH continuously for more than 256 ms before inserting a 40 ms silent period of postponed NPUSCH transmission subframes.</w:t>
      </w:r>
      <w:bookmarkEnd w:id="87"/>
      <w:r>
        <w:rPr>
          <w:lang w:val="en-US"/>
        </w:rPr>
        <w:t xml:space="preserve"> </w:t>
      </w:r>
    </w:p>
    <w:p w14:paraId="0ADBFF75" w14:textId="77777777" w:rsidR="001E219B" w:rsidRDefault="001E219B" w:rsidP="001E219B"/>
    <w:p w14:paraId="34E3EFEA" w14:textId="072B7B78" w:rsidR="001E219B" w:rsidRPr="00B625A7" w:rsidRDefault="001E219B" w:rsidP="001E219B">
      <w:pPr>
        <w:pStyle w:val="Heading3"/>
      </w:pPr>
      <w:r>
        <w:t>A.3.2</w:t>
      </w:r>
      <w:r>
        <w:tab/>
        <w:t xml:space="preserve">NPDSCH resources and ACK/NACK resources </w:t>
      </w:r>
    </w:p>
    <w:p w14:paraId="2777B7A1" w14:textId="77777777" w:rsidR="001E219B" w:rsidRDefault="001E219B" w:rsidP="001E219B">
      <w:r>
        <w:t xml:space="preserve">For downlink there is only 15 kHz SCS and each NPDSCH transmissions uses all the 12 subcarriers. </w:t>
      </w:r>
    </w:p>
    <w:p w14:paraId="36CC6A3D" w14:textId="77777777" w:rsidR="001E219B" w:rsidRPr="00DC2198" w:rsidRDefault="001E219B" w:rsidP="001E219B">
      <w:pPr>
        <w:pStyle w:val="Observation"/>
        <w:rPr>
          <w:lang w:val="en-US"/>
        </w:rPr>
      </w:pPr>
      <w:bookmarkStart w:id="88" w:name="_Toc189817204"/>
      <w:r>
        <w:rPr>
          <w:lang w:val="en-US"/>
        </w:rPr>
        <w:t>The NPDSCH transmissions uses 15 kHz SCS and 12 subcarriers.</w:t>
      </w:r>
      <w:bookmarkEnd w:id="88"/>
      <w:r>
        <w:rPr>
          <w:lang w:val="en-US"/>
        </w:rPr>
        <w:t xml:space="preserve"> </w:t>
      </w:r>
    </w:p>
    <w:p w14:paraId="5B147C54" w14:textId="77777777" w:rsidR="001E219B" w:rsidRDefault="001E219B" w:rsidP="001E219B"/>
    <w:p w14:paraId="3BF27802" w14:textId="77777777" w:rsidR="001E219B" w:rsidRDefault="001E219B" w:rsidP="001E219B">
      <w:r>
        <w:t xml:space="preserve">The UE can only transmit in subframes that are NB-IoT DL subframes (see 36.213 section 16.4), some of the excluded subframes are NPBCH (1 ms every 10 ms), NPSS (1 ms every 10 ms), NSSS (1 ms every 20 ms), and SIB1-NB (scheduled in MIB on the NPBCH). Further gaps may be configured (36.211 10.2.3.4). </w:t>
      </w:r>
    </w:p>
    <w:p w14:paraId="5FF2C83B" w14:textId="77777777" w:rsidR="001E219B" w:rsidRPr="00DC2198" w:rsidRDefault="001E219B" w:rsidP="001E219B">
      <w:pPr>
        <w:pStyle w:val="Observation"/>
        <w:rPr>
          <w:lang w:val="en-US"/>
        </w:rPr>
      </w:pPr>
      <w:bookmarkStart w:id="89" w:name="_Toc189817205"/>
      <w:r>
        <w:rPr>
          <w:lang w:val="en-US"/>
        </w:rPr>
        <w:t>Not all DL subframes are available for NPDSCH transmission, for example subframes with NPBCH, NPSS, NSSS, SIB1-NB and configured gaps are excluded.</w:t>
      </w:r>
      <w:bookmarkEnd w:id="89"/>
      <w:r>
        <w:rPr>
          <w:lang w:val="en-US"/>
        </w:rPr>
        <w:t xml:space="preserve"> </w:t>
      </w:r>
    </w:p>
    <w:p w14:paraId="7FF861A9" w14:textId="77777777" w:rsidR="001E219B" w:rsidRDefault="001E219B" w:rsidP="001E219B"/>
    <w:p w14:paraId="76C7959D" w14:textId="77777777" w:rsidR="001E219B" w:rsidRDefault="001E219B" w:rsidP="001E219B">
      <w:r>
        <w:t xml:space="preserve">Each downlink transmission use one or more subframes contiguous in time. Higher nrof subframes enables higher transport block sizes. Further, each transmission can have a number of repetitions. From 36.213: </w:t>
      </w:r>
    </w:p>
    <w:p w14:paraId="61C3A6BD" w14:textId="77777777" w:rsidR="001E219B" w:rsidRPr="001A7C01" w:rsidRDefault="001E219B" w:rsidP="001E219B">
      <w:pPr>
        <w:pStyle w:val="TH"/>
      </w:pPr>
      <w:r w:rsidRPr="001A7C01">
        <w:t xml:space="preserve">Table 16.4.1.3-1: </w:t>
      </w:r>
      <w:r w:rsidRPr="001A7C01">
        <w:rPr>
          <w:lang w:eastAsia="zh-CN"/>
        </w:rPr>
        <w:t xml:space="preserve">Number of subframes </w:t>
      </w:r>
      <w:r w:rsidRPr="001A7C01">
        <w:t>(</w:t>
      </w:r>
      <w:r w:rsidRPr="001A7C01">
        <w:rPr>
          <w:position w:val="-10"/>
        </w:rPr>
        <w:object w:dxaOrig="380" w:dyaOrig="340" w14:anchorId="34D41F7D">
          <v:shape id="_x0000_i1055" type="#_x0000_t75" style="width:21.75pt;height:14.25pt" o:ole="">
            <v:imagedata r:id="rId74" o:title=""/>
          </v:shape>
          <o:OLEObject Type="Embed" ProgID="Equation.3" ShapeID="_x0000_i1055" DrawAspect="Content" ObjectID="_1800430721" r:id="rId75"/>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1E219B" w:rsidRPr="001A7C01" w14:paraId="4D0652A0"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9E0807F" w14:textId="77777777" w:rsidR="001E219B" w:rsidRPr="001A7C01" w:rsidRDefault="001E219B" w:rsidP="00A43994">
            <w:pPr>
              <w:keepNext/>
              <w:keepLines/>
              <w:spacing w:after="0"/>
              <w:jc w:val="center"/>
              <w:rPr>
                <w:b/>
              </w:rPr>
            </w:pPr>
            <w:r w:rsidRPr="001A7C01">
              <w:rPr>
                <w:position w:val="-10"/>
              </w:rPr>
              <w:object w:dxaOrig="320" w:dyaOrig="340" w14:anchorId="48C8DA1F">
                <v:shape id="_x0000_i1056" type="#_x0000_t75" style="width:14.65pt;height:14.25pt" o:ole="">
                  <v:imagedata r:id="rId76" o:title=""/>
                </v:shape>
                <o:OLEObject Type="Embed" ProgID="Equation.3" ShapeID="_x0000_i1056" DrawAspect="Content" ObjectID="_1800430722" r:id="rId7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4AE47D4" w14:textId="77777777" w:rsidR="001E219B" w:rsidRPr="001A7C01" w:rsidRDefault="001E219B" w:rsidP="00A43994">
            <w:pPr>
              <w:keepNext/>
              <w:keepLines/>
              <w:spacing w:after="0"/>
              <w:jc w:val="center"/>
              <w:rPr>
                <w:rFonts w:eastAsia="MS Mincho"/>
                <w:b/>
                <w:i/>
                <w:iCs/>
                <w:sz w:val="18"/>
                <w:lang w:val="en-US"/>
              </w:rPr>
            </w:pPr>
            <w:r w:rsidRPr="001A7C01">
              <w:rPr>
                <w:position w:val="-10"/>
              </w:rPr>
              <w:object w:dxaOrig="380" w:dyaOrig="340" w14:anchorId="5C64BDB0">
                <v:shape id="_x0000_i1057" type="#_x0000_t75" style="width:21.75pt;height:14.25pt" o:ole="">
                  <v:imagedata r:id="rId78" o:title=""/>
                </v:shape>
                <o:OLEObject Type="Embed" ProgID="Equation.3" ShapeID="_x0000_i1057" DrawAspect="Content" ObjectID="_1800430723" r:id="rId79"/>
              </w:object>
            </w:r>
          </w:p>
        </w:tc>
      </w:tr>
      <w:tr w:rsidR="001E219B" w:rsidRPr="001A7C01" w14:paraId="5F18460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69CB053"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44251EB8"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w:t>
            </w:r>
          </w:p>
        </w:tc>
      </w:tr>
      <w:tr w:rsidR="001E219B" w:rsidRPr="001A7C01" w14:paraId="5F1B9EC0"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430B1A" w14:textId="77777777" w:rsidR="001E219B" w:rsidRPr="001A7C01" w:rsidRDefault="001E219B" w:rsidP="00A43994">
            <w:pPr>
              <w:keepNext/>
              <w:keepLines/>
              <w:spacing w:after="0"/>
              <w:jc w:val="center"/>
              <w:rPr>
                <w:sz w:val="18"/>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440DC3C1" w14:textId="77777777" w:rsidR="001E219B" w:rsidRPr="001A7C01" w:rsidRDefault="001E219B" w:rsidP="00A43994">
            <w:pPr>
              <w:keepNext/>
              <w:keepLines/>
              <w:spacing w:after="0"/>
              <w:jc w:val="center"/>
              <w:rPr>
                <w:sz w:val="18"/>
              </w:rPr>
            </w:pPr>
            <w:r w:rsidRPr="001A7C01">
              <w:rPr>
                <w:rFonts w:eastAsia="MS Mincho"/>
                <w:iCs/>
                <w:sz w:val="18"/>
                <w:lang w:val="en-US"/>
              </w:rPr>
              <w:t>2</w:t>
            </w:r>
          </w:p>
        </w:tc>
      </w:tr>
      <w:tr w:rsidR="001E219B" w:rsidRPr="001A7C01" w14:paraId="6099713B"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A60B35" w14:textId="77777777" w:rsidR="001E219B" w:rsidRPr="001A7C01" w:rsidRDefault="001E219B" w:rsidP="00A43994">
            <w:pPr>
              <w:keepNext/>
              <w:keepLines/>
              <w:spacing w:after="0"/>
              <w:jc w:val="center"/>
              <w:rPr>
                <w:sz w:val="18"/>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1A08D9D5" w14:textId="77777777" w:rsidR="001E219B" w:rsidRPr="001A7C01" w:rsidRDefault="001E219B" w:rsidP="00A43994">
            <w:pPr>
              <w:keepNext/>
              <w:keepLines/>
              <w:spacing w:after="0"/>
              <w:jc w:val="center"/>
              <w:rPr>
                <w:sz w:val="18"/>
              </w:rPr>
            </w:pPr>
            <w:r w:rsidRPr="001A7C01">
              <w:rPr>
                <w:rFonts w:eastAsia="MS Mincho"/>
                <w:iCs/>
                <w:sz w:val="18"/>
                <w:lang w:val="en-US"/>
              </w:rPr>
              <w:t>3</w:t>
            </w:r>
          </w:p>
        </w:tc>
      </w:tr>
      <w:tr w:rsidR="001E219B" w:rsidRPr="001A7C01" w14:paraId="69C19FE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99CEC1" w14:textId="77777777" w:rsidR="001E219B" w:rsidRPr="001A7C01" w:rsidRDefault="001E219B" w:rsidP="00A43994">
            <w:pPr>
              <w:keepNext/>
              <w:keepLines/>
              <w:spacing w:after="0"/>
              <w:jc w:val="center"/>
              <w:rPr>
                <w:sz w:val="18"/>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1C9DB8A7" w14:textId="77777777" w:rsidR="001E219B" w:rsidRPr="001A7C01" w:rsidRDefault="001E219B" w:rsidP="00A43994">
            <w:pPr>
              <w:keepNext/>
              <w:keepLines/>
              <w:spacing w:after="0"/>
              <w:jc w:val="center"/>
              <w:rPr>
                <w:sz w:val="18"/>
              </w:rPr>
            </w:pPr>
            <w:r w:rsidRPr="001A7C01">
              <w:rPr>
                <w:rFonts w:eastAsia="MS Mincho"/>
                <w:iCs/>
                <w:sz w:val="18"/>
                <w:lang w:val="en-US"/>
              </w:rPr>
              <w:t>4</w:t>
            </w:r>
          </w:p>
        </w:tc>
      </w:tr>
      <w:tr w:rsidR="001E219B" w:rsidRPr="001A7C01" w14:paraId="307AA3A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214F51" w14:textId="77777777" w:rsidR="001E219B" w:rsidRPr="001A7C01" w:rsidRDefault="001E219B" w:rsidP="00A43994">
            <w:pPr>
              <w:keepNext/>
              <w:keepLines/>
              <w:spacing w:after="0"/>
              <w:jc w:val="center"/>
              <w:rPr>
                <w:sz w:val="18"/>
              </w:rPr>
            </w:pPr>
            <w:r w:rsidRPr="001A7C01">
              <w:rPr>
                <w:rFonts w:eastAsia="MS Mincho"/>
                <w:iCs/>
                <w:sz w:val="18"/>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4CECB8CE" w14:textId="77777777" w:rsidR="001E219B" w:rsidRPr="001A7C01" w:rsidRDefault="001E219B" w:rsidP="00A43994">
            <w:pPr>
              <w:keepNext/>
              <w:keepLines/>
              <w:spacing w:after="0"/>
              <w:jc w:val="center"/>
              <w:rPr>
                <w:sz w:val="18"/>
              </w:rPr>
            </w:pPr>
            <w:r w:rsidRPr="001A7C01">
              <w:rPr>
                <w:rFonts w:eastAsia="MS Mincho"/>
                <w:iCs/>
                <w:sz w:val="18"/>
                <w:lang w:val="en-US"/>
              </w:rPr>
              <w:t>5</w:t>
            </w:r>
          </w:p>
        </w:tc>
      </w:tr>
      <w:tr w:rsidR="001E219B" w:rsidRPr="001A7C01" w14:paraId="269B7A6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E44DCC" w14:textId="77777777" w:rsidR="001E219B" w:rsidRPr="001A7C01" w:rsidRDefault="001E219B" w:rsidP="00A43994">
            <w:pPr>
              <w:keepNext/>
              <w:keepLines/>
              <w:spacing w:after="0"/>
              <w:jc w:val="center"/>
              <w:rPr>
                <w:sz w:val="18"/>
              </w:rPr>
            </w:pPr>
            <w:r w:rsidRPr="001A7C01">
              <w:rPr>
                <w:rFonts w:eastAsia="MS Mincho"/>
                <w:iCs/>
                <w:sz w:val="18"/>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3089840B" w14:textId="77777777" w:rsidR="001E219B" w:rsidRPr="001A7C01" w:rsidRDefault="001E219B" w:rsidP="00A43994">
            <w:pPr>
              <w:keepNext/>
              <w:keepLines/>
              <w:spacing w:after="0"/>
              <w:jc w:val="center"/>
              <w:rPr>
                <w:sz w:val="18"/>
              </w:rPr>
            </w:pPr>
            <w:r w:rsidRPr="001A7C01">
              <w:rPr>
                <w:rFonts w:eastAsia="MS Mincho"/>
                <w:iCs/>
                <w:sz w:val="18"/>
                <w:lang w:val="en-US"/>
              </w:rPr>
              <w:t>6</w:t>
            </w:r>
          </w:p>
        </w:tc>
      </w:tr>
      <w:tr w:rsidR="001E219B" w:rsidRPr="001A7C01" w14:paraId="2D5340A0"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B49F09" w14:textId="77777777" w:rsidR="001E219B" w:rsidRPr="001A7C01" w:rsidRDefault="001E219B" w:rsidP="00A43994">
            <w:pPr>
              <w:keepNext/>
              <w:keepLines/>
              <w:spacing w:after="0"/>
              <w:jc w:val="center"/>
              <w:rPr>
                <w:sz w:val="18"/>
              </w:rPr>
            </w:pPr>
            <w:r w:rsidRPr="001A7C01">
              <w:rPr>
                <w:rFonts w:eastAsia="MS Mincho"/>
                <w:iCs/>
                <w:sz w:val="18"/>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6D45E446" w14:textId="77777777" w:rsidR="001E219B" w:rsidRPr="001A7C01" w:rsidRDefault="001E219B" w:rsidP="00A43994">
            <w:pPr>
              <w:keepNext/>
              <w:keepLines/>
              <w:spacing w:after="0"/>
              <w:jc w:val="center"/>
              <w:rPr>
                <w:sz w:val="18"/>
              </w:rPr>
            </w:pPr>
            <w:r w:rsidRPr="001A7C01">
              <w:rPr>
                <w:rFonts w:eastAsia="MS Mincho"/>
                <w:iCs/>
                <w:sz w:val="18"/>
                <w:lang w:val="en-US"/>
              </w:rPr>
              <w:t>8</w:t>
            </w:r>
          </w:p>
        </w:tc>
      </w:tr>
      <w:tr w:rsidR="001E219B" w:rsidRPr="001A7C01" w14:paraId="446F45E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E302E1"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38F259E4"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10</w:t>
            </w:r>
          </w:p>
        </w:tc>
      </w:tr>
    </w:tbl>
    <w:p w14:paraId="7BD8E8EE" w14:textId="77777777" w:rsidR="001E219B" w:rsidRPr="001A7C01" w:rsidRDefault="001E219B" w:rsidP="001E219B">
      <w:pPr>
        <w:spacing w:after="120"/>
      </w:pPr>
    </w:p>
    <w:p w14:paraId="4B6D0000" w14:textId="77777777" w:rsidR="001E219B" w:rsidRPr="001A7C01" w:rsidRDefault="001E219B" w:rsidP="001E219B">
      <w:pPr>
        <w:pStyle w:val="TH"/>
      </w:pPr>
      <w:r w:rsidRPr="001A7C01">
        <w:t>Table 16.4.1.3-2: Number of repetitions (</w:t>
      </w:r>
      <w:r w:rsidRPr="001A7C01">
        <w:rPr>
          <w:position w:val="-14"/>
        </w:rPr>
        <w:object w:dxaOrig="460" w:dyaOrig="380" w14:anchorId="1FCDEE65">
          <v:shape id="_x0000_i1058" type="#_x0000_t75" style="width:21.75pt;height:21.75pt" o:ole="">
            <v:imagedata r:id="rId57" o:title=""/>
          </v:shape>
          <o:OLEObject Type="Embed" ProgID="Equation.3" ShapeID="_x0000_i1058" DrawAspect="Content" ObjectID="_1800430724" r:id="rId80"/>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1E219B" w:rsidRPr="001A7C01" w14:paraId="2056F6E8" w14:textId="77777777" w:rsidTr="00A43994">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2FA5DE7C" w14:textId="77777777" w:rsidR="001E219B" w:rsidRPr="001A7C01" w:rsidRDefault="001E219B" w:rsidP="00A43994">
            <w:pPr>
              <w:keepNext/>
              <w:keepLines/>
              <w:spacing w:after="0"/>
              <w:jc w:val="center"/>
              <w:rPr>
                <w:b/>
              </w:rPr>
            </w:pPr>
            <w:r w:rsidRPr="001A7C01">
              <w:rPr>
                <w:position w:val="-14"/>
              </w:rPr>
              <w:object w:dxaOrig="400" w:dyaOrig="380" w14:anchorId="3A3F49EC">
                <v:shape id="_x0000_i1059" type="#_x0000_t75" style="width:21.75pt;height:21.75pt" o:ole="">
                  <v:imagedata r:id="rId81" o:title=""/>
                </v:shape>
                <o:OLEObject Type="Embed" ProgID="Equation.3" ShapeID="_x0000_i1059" DrawAspect="Content" ObjectID="_1800430725" r:id="rId82"/>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095516C3" w14:textId="77777777" w:rsidR="001E219B" w:rsidRPr="001A7C01" w:rsidRDefault="001E219B" w:rsidP="00A43994">
            <w:pPr>
              <w:keepNext/>
              <w:keepLines/>
              <w:spacing w:after="0"/>
              <w:jc w:val="center"/>
              <w:rPr>
                <w:rFonts w:eastAsia="MS Mincho"/>
                <w:b/>
                <w:i/>
                <w:iCs/>
                <w:sz w:val="18"/>
                <w:lang w:val="en-US"/>
              </w:rPr>
            </w:pPr>
            <w:r w:rsidRPr="001A7C01">
              <w:rPr>
                <w:position w:val="-14"/>
              </w:rPr>
              <w:object w:dxaOrig="460" w:dyaOrig="380" w14:anchorId="2903A32D">
                <v:shape id="_x0000_i1060" type="#_x0000_t75" style="width:21.75pt;height:21.75pt" o:ole="">
                  <v:imagedata r:id="rId57" o:title=""/>
                </v:shape>
                <o:OLEObject Type="Embed" ProgID="Equation.3" ShapeID="_x0000_i1060" DrawAspect="Content" ObjectID="_1800430726" r:id="rId83"/>
              </w:object>
            </w:r>
          </w:p>
        </w:tc>
      </w:tr>
      <w:tr w:rsidR="001E219B" w:rsidRPr="001A7C01" w14:paraId="75C6B93E"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34AE15F"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440" w:type="dxa"/>
            <w:tcBorders>
              <w:top w:val="single" w:sz="4" w:space="0" w:color="auto"/>
              <w:left w:val="single" w:sz="8" w:space="0" w:color="auto"/>
              <w:bottom w:val="single" w:sz="4" w:space="0" w:color="auto"/>
              <w:right w:val="single" w:sz="8" w:space="0" w:color="auto"/>
            </w:tcBorders>
            <w:vAlign w:val="center"/>
          </w:tcPr>
          <w:p w14:paraId="2AB4D11B"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w:t>
            </w:r>
          </w:p>
        </w:tc>
      </w:tr>
      <w:tr w:rsidR="001E219B" w:rsidRPr="001A7C01" w14:paraId="0067B3FB"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3BD87D1" w14:textId="77777777" w:rsidR="001E219B" w:rsidRPr="001A7C01" w:rsidRDefault="001E219B" w:rsidP="00A43994">
            <w:pPr>
              <w:keepNext/>
              <w:keepLines/>
              <w:spacing w:after="0"/>
              <w:jc w:val="center"/>
              <w:rPr>
                <w:sz w:val="18"/>
              </w:rPr>
            </w:pPr>
            <w:r w:rsidRPr="001A7C01">
              <w:rPr>
                <w:rFonts w:eastAsia="MS Mincho"/>
                <w:iCs/>
                <w:sz w:val="18"/>
                <w:lang w:val="en-US"/>
              </w:rPr>
              <w:t>1</w:t>
            </w:r>
          </w:p>
        </w:tc>
        <w:tc>
          <w:tcPr>
            <w:tcW w:w="1440" w:type="dxa"/>
            <w:tcBorders>
              <w:top w:val="single" w:sz="4" w:space="0" w:color="auto"/>
              <w:left w:val="single" w:sz="8" w:space="0" w:color="auto"/>
              <w:bottom w:val="single" w:sz="4" w:space="0" w:color="auto"/>
              <w:right w:val="single" w:sz="8" w:space="0" w:color="auto"/>
            </w:tcBorders>
            <w:vAlign w:val="center"/>
          </w:tcPr>
          <w:p w14:paraId="79104659" w14:textId="77777777" w:rsidR="001E219B" w:rsidRPr="001A7C01" w:rsidRDefault="001E219B" w:rsidP="00A43994">
            <w:pPr>
              <w:keepNext/>
              <w:keepLines/>
              <w:spacing w:after="0"/>
              <w:jc w:val="center"/>
              <w:rPr>
                <w:sz w:val="18"/>
              </w:rPr>
            </w:pPr>
            <w:r w:rsidRPr="001A7C01">
              <w:rPr>
                <w:rFonts w:eastAsia="MS Mincho"/>
                <w:iCs/>
                <w:sz w:val="18"/>
                <w:lang w:val="en-US"/>
              </w:rPr>
              <w:t>2</w:t>
            </w:r>
          </w:p>
        </w:tc>
      </w:tr>
      <w:tr w:rsidR="001E219B" w:rsidRPr="001A7C01" w14:paraId="5655BFA2"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5704A2D" w14:textId="77777777" w:rsidR="001E219B" w:rsidRPr="001A7C01" w:rsidRDefault="001E219B" w:rsidP="00A43994">
            <w:pPr>
              <w:keepNext/>
              <w:keepLines/>
              <w:spacing w:after="0"/>
              <w:jc w:val="center"/>
              <w:rPr>
                <w:sz w:val="18"/>
              </w:rPr>
            </w:pPr>
            <w:r w:rsidRPr="001A7C01">
              <w:rPr>
                <w:rFonts w:eastAsia="MS Mincho"/>
                <w:iCs/>
                <w:sz w:val="18"/>
                <w:lang w:val="en-US"/>
              </w:rPr>
              <w:t>2</w:t>
            </w:r>
          </w:p>
        </w:tc>
        <w:tc>
          <w:tcPr>
            <w:tcW w:w="1440" w:type="dxa"/>
            <w:tcBorders>
              <w:top w:val="single" w:sz="4" w:space="0" w:color="auto"/>
              <w:left w:val="single" w:sz="8" w:space="0" w:color="auto"/>
              <w:bottom w:val="single" w:sz="4" w:space="0" w:color="auto"/>
              <w:right w:val="single" w:sz="8" w:space="0" w:color="auto"/>
            </w:tcBorders>
            <w:vAlign w:val="center"/>
          </w:tcPr>
          <w:p w14:paraId="5FDA5758" w14:textId="77777777" w:rsidR="001E219B" w:rsidRPr="001A7C01" w:rsidRDefault="001E219B" w:rsidP="00A43994">
            <w:pPr>
              <w:keepNext/>
              <w:keepLines/>
              <w:spacing w:after="0"/>
              <w:jc w:val="center"/>
              <w:rPr>
                <w:sz w:val="18"/>
              </w:rPr>
            </w:pPr>
            <w:r w:rsidRPr="001A7C01">
              <w:rPr>
                <w:rFonts w:eastAsia="MS Mincho"/>
                <w:iCs/>
                <w:sz w:val="18"/>
                <w:lang w:val="en-US"/>
              </w:rPr>
              <w:t>4</w:t>
            </w:r>
          </w:p>
        </w:tc>
      </w:tr>
      <w:tr w:rsidR="001E219B" w:rsidRPr="001A7C01" w14:paraId="15F0543D"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2A57C93" w14:textId="77777777" w:rsidR="001E219B" w:rsidRPr="001A7C01" w:rsidRDefault="001E219B" w:rsidP="00A43994">
            <w:pPr>
              <w:keepNext/>
              <w:keepLines/>
              <w:spacing w:after="0"/>
              <w:jc w:val="center"/>
              <w:rPr>
                <w:sz w:val="18"/>
              </w:rPr>
            </w:pPr>
            <w:r w:rsidRPr="001A7C01">
              <w:rPr>
                <w:rFonts w:eastAsia="MS Mincho"/>
                <w:iCs/>
                <w:sz w:val="18"/>
                <w:lang w:val="en-US"/>
              </w:rPr>
              <w:t>3</w:t>
            </w:r>
          </w:p>
        </w:tc>
        <w:tc>
          <w:tcPr>
            <w:tcW w:w="1440" w:type="dxa"/>
            <w:tcBorders>
              <w:top w:val="single" w:sz="4" w:space="0" w:color="auto"/>
              <w:left w:val="single" w:sz="8" w:space="0" w:color="auto"/>
              <w:bottom w:val="single" w:sz="4" w:space="0" w:color="auto"/>
              <w:right w:val="single" w:sz="8" w:space="0" w:color="auto"/>
            </w:tcBorders>
            <w:vAlign w:val="center"/>
          </w:tcPr>
          <w:p w14:paraId="11A8DB43" w14:textId="77777777" w:rsidR="001E219B" w:rsidRPr="001A7C01" w:rsidRDefault="001E219B" w:rsidP="00A43994">
            <w:pPr>
              <w:keepNext/>
              <w:keepLines/>
              <w:spacing w:after="0"/>
              <w:jc w:val="center"/>
              <w:rPr>
                <w:sz w:val="18"/>
              </w:rPr>
            </w:pPr>
            <w:r w:rsidRPr="001A7C01">
              <w:rPr>
                <w:rFonts w:eastAsia="MS Mincho"/>
                <w:iCs/>
                <w:sz w:val="18"/>
                <w:lang w:val="en-US"/>
              </w:rPr>
              <w:t>8</w:t>
            </w:r>
          </w:p>
        </w:tc>
      </w:tr>
      <w:tr w:rsidR="001E219B" w:rsidRPr="001A7C01" w14:paraId="62A807C1"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FDC52CB" w14:textId="77777777" w:rsidR="001E219B" w:rsidRPr="001A7C01" w:rsidRDefault="001E219B" w:rsidP="00A43994">
            <w:pPr>
              <w:keepNext/>
              <w:keepLines/>
              <w:spacing w:after="0"/>
              <w:jc w:val="center"/>
              <w:rPr>
                <w:sz w:val="18"/>
              </w:rPr>
            </w:pPr>
            <w:r w:rsidRPr="001A7C01">
              <w:rPr>
                <w:rFonts w:eastAsia="MS Mincho"/>
                <w:iCs/>
                <w:sz w:val="18"/>
                <w:lang w:val="en-US"/>
              </w:rPr>
              <w:t>4</w:t>
            </w:r>
          </w:p>
        </w:tc>
        <w:tc>
          <w:tcPr>
            <w:tcW w:w="1440" w:type="dxa"/>
            <w:tcBorders>
              <w:top w:val="single" w:sz="4" w:space="0" w:color="auto"/>
              <w:left w:val="single" w:sz="8" w:space="0" w:color="auto"/>
              <w:bottom w:val="single" w:sz="4" w:space="0" w:color="auto"/>
              <w:right w:val="single" w:sz="8" w:space="0" w:color="auto"/>
            </w:tcBorders>
            <w:vAlign w:val="center"/>
          </w:tcPr>
          <w:p w14:paraId="02611D27" w14:textId="77777777" w:rsidR="001E219B" w:rsidRPr="001A7C01" w:rsidRDefault="001E219B" w:rsidP="00A43994">
            <w:pPr>
              <w:keepNext/>
              <w:keepLines/>
              <w:spacing w:after="0"/>
              <w:jc w:val="center"/>
              <w:rPr>
                <w:sz w:val="18"/>
              </w:rPr>
            </w:pPr>
            <w:r w:rsidRPr="001A7C01">
              <w:rPr>
                <w:rFonts w:eastAsia="MS Mincho"/>
                <w:iCs/>
                <w:sz w:val="18"/>
                <w:lang w:val="en-US"/>
              </w:rPr>
              <w:t>16</w:t>
            </w:r>
          </w:p>
        </w:tc>
      </w:tr>
      <w:tr w:rsidR="001E219B" w:rsidRPr="001A7C01" w14:paraId="1FC2203F"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33E65DC" w14:textId="77777777" w:rsidR="001E219B" w:rsidRPr="001A7C01" w:rsidRDefault="001E219B" w:rsidP="00A43994">
            <w:pPr>
              <w:keepNext/>
              <w:keepLines/>
              <w:spacing w:after="0"/>
              <w:jc w:val="center"/>
              <w:rPr>
                <w:sz w:val="18"/>
              </w:rPr>
            </w:pPr>
            <w:r w:rsidRPr="001A7C01">
              <w:rPr>
                <w:rFonts w:eastAsia="MS Mincho"/>
                <w:iCs/>
                <w:sz w:val="18"/>
                <w:lang w:val="en-US"/>
              </w:rPr>
              <w:t>5</w:t>
            </w:r>
          </w:p>
        </w:tc>
        <w:tc>
          <w:tcPr>
            <w:tcW w:w="1440" w:type="dxa"/>
            <w:tcBorders>
              <w:top w:val="single" w:sz="4" w:space="0" w:color="auto"/>
              <w:left w:val="single" w:sz="8" w:space="0" w:color="auto"/>
              <w:bottom w:val="single" w:sz="4" w:space="0" w:color="auto"/>
              <w:right w:val="single" w:sz="8" w:space="0" w:color="auto"/>
            </w:tcBorders>
            <w:vAlign w:val="center"/>
          </w:tcPr>
          <w:p w14:paraId="6BD6853B" w14:textId="77777777" w:rsidR="001E219B" w:rsidRPr="001A7C01" w:rsidRDefault="001E219B" w:rsidP="00A43994">
            <w:pPr>
              <w:keepNext/>
              <w:keepLines/>
              <w:spacing w:after="0"/>
              <w:jc w:val="center"/>
              <w:rPr>
                <w:sz w:val="18"/>
              </w:rPr>
            </w:pPr>
            <w:r w:rsidRPr="001A7C01">
              <w:rPr>
                <w:rFonts w:eastAsia="MS Mincho"/>
                <w:iCs/>
                <w:sz w:val="18"/>
                <w:lang w:val="en-US"/>
              </w:rPr>
              <w:t>32</w:t>
            </w:r>
          </w:p>
        </w:tc>
      </w:tr>
      <w:tr w:rsidR="001E219B" w:rsidRPr="001A7C01" w14:paraId="43F3B21D"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55BD571" w14:textId="77777777" w:rsidR="001E219B" w:rsidRPr="001A7C01" w:rsidRDefault="001E219B" w:rsidP="00A43994">
            <w:pPr>
              <w:keepNext/>
              <w:keepLines/>
              <w:spacing w:after="0"/>
              <w:jc w:val="center"/>
              <w:rPr>
                <w:sz w:val="18"/>
              </w:rPr>
            </w:pPr>
            <w:r w:rsidRPr="001A7C01">
              <w:rPr>
                <w:rFonts w:eastAsia="MS Mincho"/>
                <w:iCs/>
                <w:sz w:val="18"/>
                <w:lang w:val="en-US"/>
              </w:rPr>
              <w:t>6</w:t>
            </w:r>
          </w:p>
        </w:tc>
        <w:tc>
          <w:tcPr>
            <w:tcW w:w="1440" w:type="dxa"/>
            <w:tcBorders>
              <w:top w:val="single" w:sz="4" w:space="0" w:color="auto"/>
              <w:left w:val="single" w:sz="8" w:space="0" w:color="auto"/>
              <w:bottom w:val="single" w:sz="4" w:space="0" w:color="auto"/>
              <w:right w:val="single" w:sz="8" w:space="0" w:color="auto"/>
            </w:tcBorders>
            <w:vAlign w:val="center"/>
          </w:tcPr>
          <w:p w14:paraId="5F1857F8" w14:textId="77777777" w:rsidR="001E219B" w:rsidRPr="001A7C01" w:rsidRDefault="001E219B" w:rsidP="00A43994">
            <w:pPr>
              <w:keepNext/>
              <w:keepLines/>
              <w:spacing w:after="0"/>
              <w:jc w:val="center"/>
              <w:rPr>
                <w:sz w:val="18"/>
              </w:rPr>
            </w:pPr>
            <w:r w:rsidRPr="001A7C01">
              <w:rPr>
                <w:rFonts w:eastAsia="MS Mincho"/>
                <w:iCs/>
                <w:sz w:val="18"/>
                <w:lang w:val="en-US"/>
              </w:rPr>
              <w:t>64</w:t>
            </w:r>
          </w:p>
        </w:tc>
      </w:tr>
      <w:tr w:rsidR="001E219B" w:rsidRPr="001A7C01" w14:paraId="7D67423F"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704E763" w14:textId="77777777" w:rsidR="001E219B" w:rsidRPr="001A7C01" w:rsidRDefault="001E219B" w:rsidP="00A43994">
            <w:pPr>
              <w:keepNext/>
              <w:keepLines/>
              <w:spacing w:after="0"/>
              <w:jc w:val="center"/>
              <w:rPr>
                <w:sz w:val="18"/>
              </w:rPr>
            </w:pPr>
            <w:r w:rsidRPr="001A7C01">
              <w:rPr>
                <w:rFonts w:eastAsia="MS Mincho"/>
                <w:iCs/>
                <w:sz w:val="18"/>
                <w:lang w:val="en-US"/>
              </w:rPr>
              <w:t>7</w:t>
            </w:r>
          </w:p>
        </w:tc>
        <w:tc>
          <w:tcPr>
            <w:tcW w:w="1440" w:type="dxa"/>
            <w:tcBorders>
              <w:top w:val="single" w:sz="4" w:space="0" w:color="auto"/>
              <w:left w:val="single" w:sz="8" w:space="0" w:color="auto"/>
              <w:bottom w:val="single" w:sz="4" w:space="0" w:color="auto"/>
              <w:right w:val="single" w:sz="8" w:space="0" w:color="auto"/>
            </w:tcBorders>
            <w:vAlign w:val="center"/>
          </w:tcPr>
          <w:p w14:paraId="122DAD8A" w14:textId="77777777" w:rsidR="001E219B" w:rsidRPr="001A7C01" w:rsidRDefault="001E219B" w:rsidP="00A43994">
            <w:pPr>
              <w:keepNext/>
              <w:keepLines/>
              <w:spacing w:after="0"/>
              <w:jc w:val="center"/>
              <w:rPr>
                <w:sz w:val="18"/>
              </w:rPr>
            </w:pPr>
            <w:r w:rsidRPr="001A7C01">
              <w:rPr>
                <w:rFonts w:eastAsia="MS Mincho"/>
                <w:iCs/>
                <w:sz w:val="18"/>
                <w:lang w:val="en-US"/>
              </w:rPr>
              <w:t>128</w:t>
            </w:r>
          </w:p>
        </w:tc>
      </w:tr>
      <w:tr w:rsidR="001E219B" w:rsidRPr="001A7C01" w14:paraId="5DF73567"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D657726" w14:textId="77777777" w:rsidR="001E219B" w:rsidRPr="001A7C01" w:rsidRDefault="001E219B" w:rsidP="00A43994">
            <w:pPr>
              <w:keepNext/>
              <w:keepLines/>
              <w:spacing w:after="0"/>
              <w:jc w:val="center"/>
              <w:rPr>
                <w:sz w:val="18"/>
              </w:rPr>
            </w:pPr>
            <w:r w:rsidRPr="001A7C01">
              <w:rPr>
                <w:rFonts w:eastAsia="MS Mincho"/>
                <w:iCs/>
                <w:sz w:val="18"/>
                <w:lang w:val="en-US"/>
              </w:rPr>
              <w:t>8</w:t>
            </w:r>
          </w:p>
        </w:tc>
        <w:tc>
          <w:tcPr>
            <w:tcW w:w="1440" w:type="dxa"/>
            <w:tcBorders>
              <w:top w:val="single" w:sz="4" w:space="0" w:color="auto"/>
              <w:left w:val="single" w:sz="8" w:space="0" w:color="auto"/>
              <w:bottom w:val="single" w:sz="4" w:space="0" w:color="auto"/>
              <w:right w:val="single" w:sz="8" w:space="0" w:color="auto"/>
            </w:tcBorders>
            <w:vAlign w:val="center"/>
          </w:tcPr>
          <w:p w14:paraId="3898EE35" w14:textId="77777777" w:rsidR="001E219B" w:rsidRPr="001A7C01" w:rsidRDefault="001E219B" w:rsidP="00A43994">
            <w:pPr>
              <w:keepNext/>
              <w:keepLines/>
              <w:spacing w:after="0"/>
              <w:jc w:val="center"/>
              <w:rPr>
                <w:sz w:val="18"/>
              </w:rPr>
            </w:pPr>
            <w:r w:rsidRPr="001A7C01">
              <w:rPr>
                <w:rFonts w:eastAsia="MS Mincho"/>
                <w:iCs/>
                <w:sz w:val="18"/>
                <w:lang w:val="en-US"/>
              </w:rPr>
              <w:t>192</w:t>
            </w:r>
          </w:p>
        </w:tc>
      </w:tr>
      <w:tr w:rsidR="001E219B" w:rsidRPr="001A7C01" w14:paraId="1B236184"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FC89B90" w14:textId="77777777" w:rsidR="001E219B" w:rsidRPr="001A7C01" w:rsidRDefault="001E219B" w:rsidP="00A43994">
            <w:pPr>
              <w:keepNext/>
              <w:keepLines/>
              <w:spacing w:after="0"/>
              <w:jc w:val="center"/>
              <w:rPr>
                <w:sz w:val="18"/>
              </w:rPr>
            </w:pPr>
            <w:r w:rsidRPr="001A7C01">
              <w:rPr>
                <w:rFonts w:eastAsia="MS Mincho"/>
                <w:iCs/>
                <w:sz w:val="18"/>
                <w:lang w:val="en-US"/>
              </w:rPr>
              <w:t>9</w:t>
            </w:r>
          </w:p>
        </w:tc>
        <w:tc>
          <w:tcPr>
            <w:tcW w:w="1440" w:type="dxa"/>
            <w:tcBorders>
              <w:top w:val="single" w:sz="4" w:space="0" w:color="auto"/>
              <w:left w:val="single" w:sz="8" w:space="0" w:color="auto"/>
              <w:bottom w:val="single" w:sz="4" w:space="0" w:color="auto"/>
              <w:right w:val="single" w:sz="8" w:space="0" w:color="auto"/>
            </w:tcBorders>
            <w:vAlign w:val="center"/>
          </w:tcPr>
          <w:p w14:paraId="7E04D9C5" w14:textId="77777777" w:rsidR="001E219B" w:rsidRPr="001A7C01" w:rsidRDefault="001E219B" w:rsidP="00A43994">
            <w:pPr>
              <w:keepNext/>
              <w:keepLines/>
              <w:spacing w:after="0"/>
              <w:jc w:val="center"/>
              <w:rPr>
                <w:sz w:val="18"/>
              </w:rPr>
            </w:pPr>
            <w:r w:rsidRPr="001A7C01">
              <w:rPr>
                <w:rFonts w:eastAsia="MS Mincho"/>
                <w:iCs/>
                <w:sz w:val="18"/>
                <w:lang w:val="en-US"/>
              </w:rPr>
              <w:t>256</w:t>
            </w:r>
          </w:p>
        </w:tc>
      </w:tr>
      <w:tr w:rsidR="001E219B" w:rsidRPr="001A7C01" w14:paraId="20418597"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760BDAD" w14:textId="77777777" w:rsidR="001E219B" w:rsidRPr="001A7C01" w:rsidRDefault="001E219B" w:rsidP="00A43994">
            <w:pPr>
              <w:keepNext/>
              <w:keepLines/>
              <w:spacing w:after="0"/>
              <w:jc w:val="center"/>
              <w:rPr>
                <w:sz w:val="18"/>
              </w:rPr>
            </w:pPr>
            <w:r w:rsidRPr="001A7C01">
              <w:rPr>
                <w:rFonts w:eastAsia="MS Mincho"/>
                <w:iCs/>
                <w:sz w:val="18"/>
                <w:lang w:val="en-US"/>
              </w:rPr>
              <w:t>10</w:t>
            </w:r>
          </w:p>
        </w:tc>
        <w:tc>
          <w:tcPr>
            <w:tcW w:w="1440" w:type="dxa"/>
            <w:tcBorders>
              <w:top w:val="single" w:sz="4" w:space="0" w:color="auto"/>
              <w:left w:val="single" w:sz="8" w:space="0" w:color="auto"/>
              <w:bottom w:val="single" w:sz="4" w:space="0" w:color="auto"/>
              <w:right w:val="single" w:sz="8" w:space="0" w:color="auto"/>
            </w:tcBorders>
            <w:vAlign w:val="center"/>
          </w:tcPr>
          <w:p w14:paraId="15595C95" w14:textId="77777777" w:rsidR="001E219B" w:rsidRPr="001A7C01" w:rsidRDefault="001E219B" w:rsidP="00A43994">
            <w:pPr>
              <w:keepNext/>
              <w:keepLines/>
              <w:spacing w:after="0"/>
              <w:jc w:val="center"/>
              <w:rPr>
                <w:sz w:val="18"/>
              </w:rPr>
            </w:pPr>
            <w:r w:rsidRPr="001A7C01">
              <w:rPr>
                <w:rFonts w:eastAsia="MS Mincho"/>
                <w:iCs/>
                <w:sz w:val="18"/>
                <w:lang w:val="en-US"/>
              </w:rPr>
              <w:t>384</w:t>
            </w:r>
          </w:p>
        </w:tc>
      </w:tr>
      <w:tr w:rsidR="001E219B" w:rsidRPr="001A7C01" w14:paraId="3E11C64B"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CAEB3F2" w14:textId="77777777" w:rsidR="001E219B" w:rsidRPr="001A7C01" w:rsidRDefault="001E219B" w:rsidP="00A43994">
            <w:pPr>
              <w:keepNext/>
              <w:keepLines/>
              <w:spacing w:after="0"/>
              <w:jc w:val="center"/>
              <w:rPr>
                <w:sz w:val="18"/>
              </w:rPr>
            </w:pPr>
            <w:r w:rsidRPr="001A7C01">
              <w:rPr>
                <w:rFonts w:eastAsia="MS Mincho"/>
                <w:iCs/>
                <w:sz w:val="18"/>
                <w:lang w:val="en-US"/>
              </w:rPr>
              <w:t>11</w:t>
            </w:r>
          </w:p>
        </w:tc>
        <w:tc>
          <w:tcPr>
            <w:tcW w:w="1440" w:type="dxa"/>
            <w:tcBorders>
              <w:top w:val="single" w:sz="4" w:space="0" w:color="auto"/>
              <w:left w:val="single" w:sz="8" w:space="0" w:color="auto"/>
              <w:bottom w:val="single" w:sz="4" w:space="0" w:color="auto"/>
              <w:right w:val="single" w:sz="8" w:space="0" w:color="auto"/>
            </w:tcBorders>
            <w:vAlign w:val="center"/>
          </w:tcPr>
          <w:p w14:paraId="253A0656" w14:textId="77777777" w:rsidR="001E219B" w:rsidRPr="001A7C01" w:rsidRDefault="001E219B" w:rsidP="00A43994">
            <w:pPr>
              <w:keepNext/>
              <w:keepLines/>
              <w:spacing w:after="0"/>
              <w:jc w:val="center"/>
              <w:rPr>
                <w:sz w:val="18"/>
              </w:rPr>
            </w:pPr>
            <w:r w:rsidRPr="001A7C01">
              <w:rPr>
                <w:sz w:val="18"/>
              </w:rPr>
              <w:t>512</w:t>
            </w:r>
          </w:p>
        </w:tc>
      </w:tr>
      <w:tr w:rsidR="001E219B" w:rsidRPr="001A7C01" w14:paraId="77206773"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AF0F5CD"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12</w:t>
            </w:r>
          </w:p>
        </w:tc>
        <w:tc>
          <w:tcPr>
            <w:tcW w:w="1440" w:type="dxa"/>
            <w:tcBorders>
              <w:top w:val="single" w:sz="4" w:space="0" w:color="auto"/>
              <w:left w:val="single" w:sz="8" w:space="0" w:color="auto"/>
              <w:bottom w:val="single" w:sz="4" w:space="0" w:color="auto"/>
              <w:right w:val="single" w:sz="8" w:space="0" w:color="auto"/>
            </w:tcBorders>
            <w:vAlign w:val="center"/>
          </w:tcPr>
          <w:p w14:paraId="1912890D"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768</w:t>
            </w:r>
          </w:p>
        </w:tc>
      </w:tr>
      <w:tr w:rsidR="001E219B" w:rsidRPr="001A7C01" w14:paraId="17B08176"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12D9BAB"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13</w:t>
            </w:r>
          </w:p>
        </w:tc>
        <w:tc>
          <w:tcPr>
            <w:tcW w:w="1440" w:type="dxa"/>
            <w:tcBorders>
              <w:top w:val="single" w:sz="4" w:space="0" w:color="auto"/>
              <w:left w:val="single" w:sz="8" w:space="0" w:color="auto"/>
              <w:bottom w:val="single" w:sz="4" w:space="0" w:color="auto"/>
              <w:right w:val="single" w:sz="8" w:space="0" w:color="auto"/>
            </w:tcBorders>
            <w:vAlign w:val="center"/>
          </w:tcPr>
          <w:p w14:paraId="3DB9B06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1024</w:t>
            </w:r>
          </w:p>
        </w:tc>
      </w:tr>
      <w:tr w:rsidR="001E219B" w:rsidRPr="001A7C01" w14:paraId="70886880"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96347E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14</w:t>
            </w:r>
          </w:p>
        </w:tc>
        <w:tc>
          <w:tcPr>
            <w:tcW w:w="1440" w:type="dxa"/>
            <w:tcBorders>
              <w:top w:val="single" w:sz="4" w:space="0" w:color="auto"/>
              <w:left w:val="single" w:sz="8" w:space="0" w:color="auto"/>
              <w:bottom w:val="single" w:sz="4" w:space="0" w:color="auto"/>
              <w:right w:val="single" w:sz="8" w:space="0" w:color="auto"/>
            </w:tcBorders>
            <w:vAlign w:val="center"/>
          </w:tcPr>
          <w:p w14:paraId="20C995E6"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1536</w:t>
            </w:r>
          </w:p>
        </w:tc>
      </w:tr>
      <w:tr w:rsidR="001E219B" w:rsidRPr="001A7C01" w14:paraId="7421C48C"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C1DEF6F"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15</w:t>
            </w:r>
          </w:p>
        </w:tc>
        <w:tc>
          <w:tcPr>
            <w:tcW w:w="1440" w:type="dxa"/>
            <w:tcBorders>
              <w:top w:val="single" w:sz="4" w:space="0" w:color="auto"/>
              <w:left w:val="single" w:sz="8" w:space="0" w:color="auto"/>
              <w:bottom w:val="single" w:sz="4" w:space="0" w:color="auto"/>
              <w:right w:val="single" w:sz="8" w:space="0" w:color="auto"/>
            </w:tcBorders>
            <w:vAlign w:val="center"/>
          </w:tcPr>
          <w:p w14:paraId="637755C1"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2048</w:t>
            </w:r>
          </w:p>
        </w:tc>
      </w:tr>
    </w:tbl>
    <w:p w14:paraId="4E7E1D3A" w14:textId="77777777" w:rsidR="001E219B" w:rsidRDefault="001E219B" w:rsidP="001E219B"/>
    <w:p w14:paraId="57342956" w14:textId="77777777" w:rsidR="001E219B" w:rsidRPr="001A7C01" w:rsidRDefault="001E219B" w:rsidP="001E219B">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1E219B" w:rsidRPr="001A7C01" w14:paraId="3E0C4124" w14:textId="77777777" w:rsidTr="00A43994">
        <w:trPr>
          <w:cantSplit/>
          <w:jc w:val="center"/>
        </w:trPr>
        <w:tc>
          <w:tcPr>
            <w:tcW w:w="652" w:type="dxa"/>
            <w:vMerge w:val="restart"/>
            <w:tcBorders>
              <w:right w:val="double" w:sz="4" w:space="0" w:color="auto"/>
            </w:tcBorders>
            <w:shd w:val="clear" w:color="auto" w:fill="E0E0E0"/>
            <w:vAlign w:val="center"/>
          </w:tcPr>
          <w:p w14:paraId="0722BE55" w14:textId="77777777" w:rsidR="001E219B" w:rsidRPr="001A7C01" w:rsidRDefault="001E219B" w:rsidP="00A43994">
            <w:pPr>
              <w:pStyle w:val="TAH"/>
              <w:rPr>
                <w:rFonts w:cs="Arial"/>
                <w:szCs w:val="18"/>
                <w:lang w:eastAsia="en-US"/>
              </w:rPr>
            </w:pPr>
            <w:r w:rsidRPr="001A7C01">
              <w:rPr>
                <w:rFonts w:cs="Arial"/>
                <w:position w:val="-10"/>
                <w:szCs w:val="18"/>
                <w:lang w:eastAsia="en-US"/>
              </w:rPr>
              <w:object w:dxaOrig="400" w:dyaOrig="340" w14:anchorId="0B97B0EB">
                <v:shape id="_x0000_i1061" type="#_x0000_t75" style="width:21.75pt;height:14.25pt" o:ole="">
                  <v:imagedata r:id="rId62" o:title=""/>
                </v:shape>
                <o:OLEObject Type="Embed" ProgID="Equation.3" ShapeID="_x0000_i1061" DrawAspect="Content" ObjectID="_1800430727" r:id="rId84"/>
              </w:object>
            </w:r>
          </w:p>
        </w:tc>
        <w:tc>
          <w:tcPr>
            <w:tcW w:w="0" w:type="auto"/>
            <w:gridSpan w:val="8"/>
            <w:tcBorders>
              <w:left w:val="double" w:sz="4" w:space="0" w:color="auto"/>
            </w:tcBorders>
            <w:shd w:val="clear" w:color="auto" w:fill="E0E0E0"/>
            <w:vAlign w:val="center"/>
          </w:tcPr>
          <w:p w14:paraId="5AEC808B" w14:textId="77777777" w:rsidR="001E219B" w:rsidRPr="001A7C01" w:rsidRDefault="001E219B" w:rsidP="00A43994">
            <w:pPr>
              <w:pStyle w:val="TAH"/>
              <w:rPr>
                <w:rFonts w:cs="Arial"/>
                <w:szCs w:val="18"/>
                <w:lang w:eastAsia="en-US"/>
              </w:rPr>
            </w:pPr>
            <w:r w:rsidRPr="001A7C01">
              <w:rPr>
                <w:position w:val="-12"/>
                <w:lang w:eastAsia="en-US"/>
              </w:rPr>
              <w:object w:dxaOrig="340" w:dyaOrig="380" w14:anchorId="556AEA5B">
                <v:shape id="_x0000_i1062" type="#_x0000_t75" style="width:14.25pt;height:21.75pt" o:ole="">
                  <v:imagedata r:id="rId85" o:title=""/>
                </v:shape>
                <o:OLEObject Type="Embed" ProgID="Equation.DSMT4" ShapeID="_x0000_i1062" DrawAspect="Content" ObjectID="_1800430728" r:id="rId86"/>
              </w:object>
            </w:r>
          </w:p>
        </w:tc>
      </w:tr>
      <w:tr w:rsidR="001E219B" w:rsidRPr="001A7C01" w14:paraId="471AF2CE" w14:textId="77777777" w:rsidTr="00A43994">
        <w:trPr>
          <w:cantSplit/>
          <w:jc w:val="center"/>
        </w:trPr>
        <w:tc>
          <w:tcPr>
            <w:tcW w:w="652" w:type="dxa"/>
            <w:vMerge/>
            <w:tcBorders>
              <w:bottom w:val="double" w:sz="4" w:space="0" w:color="auto"/>
              <w:right w:val="double" w:sz="4" w:space="0" w:color="auto"/>
            </w:tcBorders>
            <w:shd w:val="clear" w:color="auto" w:fill="E0E0E0"/>
            <w:vAlign w:val="center"/>
          </w:tcPr>
          <w:p w14:paraId="772BEA73" w14:textId="77777777" w:rsidR="001E219B" w:rsidRPr="001A7C01" w:rsidRDefault="001E219B" w:rsidP="00A43994">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ACE3EF4" w14:textId="77777777" w:rsidR="001E219B" w:rsidRPr="001A7C01" w:rsidRDefault="001E219B" w:rsidP="00A43994">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0551F62E" w14:textId="77777777" w:rsidR="001E219B" w:rsidRPr="001A7C01" w:rsidRDefault="001E219B" w:rsidP="00A43994">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345DE69A" w14:textId="77777777" w:rsidR="001E219B" w:rsidRPr="001A7C01" w:rsidRDefault="001E219B" w:rsidP="00A43994">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11647C03" w14:textId="77777777" w:rsidR="001E219B" w:rsidRPr="001A7C01" w:rsidRDefault="001E219B" w:rsidP="00A43994">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56F63F4D" w14:textId="77777777" w:rsidR="001E219B" w:rsidRPr="001A7C01" w:rsidRDefault="001E219B" w:rsidP="00A43994">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3FE7605D" w14:textId="77777777" w:rsidR="001E219B" w:rsidRPr="001A7C01" w:rsidRDefault="001E219B" w:rsidP="00A43994">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2A689F23" w14:textId="77777777" w:rsidR="001E219B" w:rsidRPr="001A7C01" w:rsidRDefault="001E219B" w:rsidP="00A43994">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AADC2E8" w14:textId="77777777" w:rsidR="001E219B" w:rsidRPr="001A7C01" w:rsidRDefault="001E219B" w:rsidP="00A43994">
            <w:pPr>
              <w:pStyle w:val="TAH"/>
              <w:rPr>
                <w:rFonts w:cs="Arial"/>
                <w:szCs w:val="18"/>
                <w:lang w:eastAsia="en-US"/>
              </w:rPr>
            </w:pPr>
            <w:r w:rsidRPr="001A7C01">
              <w:rPr>
                <w:rFonts w:cs="Arial"/>
                <w:szCs w:val="18"/>
                <w:lang w:eastAsia="en-US"/>
              </w:rPr>
              <w:t>7</w:t>
            </w:r>
          </w:p>
        </w:tc>
      </w:tr>
      <w:tr w:rsidR="001E219B" w:rsidRPr="001A7C01" w14:paraId="31808E4F" w14:textId="77777777" w:rsidTr="00A43994">
        <w:trPr>
          <w:cantSplit/>
          <w:jc w:val="center"/>
        </w:trPr>
        <w:tc>
          <w:tcPr>
            <w:tcW w:w="652" w:type="dxa"/>
            <w:tcBorders>
              <w:top w:val="double" w:sz="4" w:space="0" w:color="auto"/>
              <w:right w:val="double" w:sz="4" w:space="0" w:color="auto"/>
            </w:tcBorders>
            <w:shd w:val="clear" w:color="auto" w:fill="auto"/>
            <w:vAlign w:val="center"/>
          </w:tcPr>
          <w:p w14:paraId="6FE1AF5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0</w:t>
            </w:r>
          </w:p>
        </w:tc>
        <w:tc>
          <w:tcPr>
            <w:tcW w:w="0" w:type="auto"/>
            <w:tcBorders>
              <w:top w:val="double" w:sz="4" w:space="0" w:color="auto"/>
              <w:left w:val="double" w:sz="4" w:space="0" w:color="auto"/>
            </w:tcBorders>
            <w:vAlign w:val="center"/>
          </w:tcPr>
          <w:p w14:paraId="401062A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16</w:t>
            </w:r>
          </w:p>
        </w:tc>
        <w:tc>
          <w:tcPr>
            <w:tcW w:w="0" w:type="auto"/>
            <w:tcBorders>
              <w:top w:val="double" w:sz="4" w:space="0" w:color="auto"/>
            </w:tcBorders>
            <w:vAlign w:val="center"/>
          </w:tcPr>
          <w:p w14:paraId="4FA5E74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w:t>
            </w:r>
          </w:p>
        </w:tc>
        <w:tc>
          <w:tcPr>
            <w:tcW w:w="0" w:type="auto"/>
            <w:tcBorders>
              <w:top w:val="double" w:sz="4" w:space="0" w:color="auto"/>
            </w:tcBorders>
            <w:vAlign w:val="center"/>
          </w:tcPr>
          <w:p w14:paraId="2AA7631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56</w:t>
            </w:r>
          </w:p>
        </w:tc>
        <w:tc>
          <w:tcPr>
            <w:tcW w:w="0" w:type="auto"/>
            <w:tcBorders>
              <w:top w:val="double" w:sz="4" w:space="0" w:color="auto"/>
            </w:tcBorders>
            <w:vAlign w:val="center"/>
          </w:tcPr>
          <w:p w14:paraId="7292502F"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88</w:t>
            </w:r>
          </w:p>
        </w:tc>
        <w:tc>
          <w:tcPr>
            <w:tcW w:w="0" w:type="auto"/>
            <w:tcBorders>
              <w:top w:val="double" w:sz="4" w:space="0" w:color="auto"/>
            </w:tcBorders>
            <w:vAlign w:val="center"/>
          </w:tcPr>
          <w:p w14:paraId="721B168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120</w:t>
            </w:r>
          </w:p>
        </w:tc>
        <w:tc>
          <w:tcPr>
            <w:tcW w:w="0" w:type="auto"/>
            <w:tcBorders>
              <w:top w:val="double" w:sz="4" w:space="0" w:color="auto"/>
            </w:tcBorders>
            <w:vAlign w:val="center"/>
          </w:tcPr>
          <w:p w14:paraId="143D2C9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152</w:t>
            </w:r>
          </w:p>
        </w:tc>
        <w:tc>
          <w:tcPr>
            <w:tcW w:w="0" w:type="auto"/>
            <w:tcBorders>
              <w:top w:val="double" w:sz="4" w:space="0" w:color="auto"/>
            </w:tcBorders>
            <w:vAlign w:val="center"/>
          </w:tcPr>
          <w:p w14:paraId="09E5539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208</w:t>
            </w:r>
          </w:p>
        </w:tc>
        <w:tc>
          <w:tcPr>
            <w:tcW w:w="0" w:type="auto"/>
            <w:tcBorders>
              <w:top w:val="double" w:sz="4" w:space="0" w:color="auto"/>
            </w:tcBorders>
            <w:vAlign w:val="center"/>
          </w:tcPr>
          <w:p w14:paraId="3DC45F1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r>
      <w:tr w:rsidR="001E219B" w:rsidRPr="001A7C01" w14:paraId="1721A507" w14:textId="77777777" w:rsidTr="00A43994">
        <w:trPr>
          <w:cantSplit/>
          <w:jc w:val="center"/>
        </w:trPr>
        <w:tc>
          <w:tcPr>
            <w:tcW w:w="652" w:type="dxa"/>
            <w:tcBorders>
              <w:right w:val="double" w:sz="4" w:space="0" w:color="auto"/>
            </w:tcBorders>
            <w:shd w:val="clear" w:color="auto" w:fill="auto"/>
            <w:vAlign w:val="center"/>
          </w:tcPr>
          <w:p w14:paraId="2BE032D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w:t>
            </w:r>
          </w:p>
        </w:tc>
        <w:tc>
          <w:tcPr>
            <w:tcW w:w="0" w:type="auto"/>
            <w:tcBorders>
              <w:left w:val="double" w:sz="4" w:space="0" w:color="auto"/>
            </w:tcBorders>
            <w:vAlign w:val="center"/>
          </w:tcPr>
          <w:p w14:paraId="530AEFD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24</w:t>
            </w:r>
          </w:p>
        </w:tc>
        <w:tc>
          <w:tcPr>
            <w:tcW w:w="0" w:type="auto"/>
            <w:vAlign w:val="center"/>
          </w:tcPr>
          <w:p w14:paraId="659F07F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56</w:t>
            </w:r>
          </w:p>
        </w:tc>
        <w:tc>
          <w:tcPr>
            <w:tcW w:w="0" w:type="auto"/>
            <w:vAlign w:val="center"/>
          </w:tcPr>
          <w:p w14:paraId="210206F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88</w:t>
            </w:r>
          </w:p>
        </w:tc>
        <w:tc>
          <w:tcPr>
            <w:tcW w:w="0" w:type="auto"/>
            <w:vAlign w:val="center"/>
          </w:tcPr>
          <w:p w14:paraId="65D22950"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144</w:t>
            </w:r>
          </w:p>
        </w:tc>
        <w:tc>
          <w:tcPr>
            <w:tcW w:w="0" w:type="auto"/>
            <w:vAlign w:val="center"/>
          </w:tcPr>
          <w:p w14:paraId="4A87DE5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176</w:t>
            </w:r>
          </w:p>
        </w:tc>
        <w:tc>
          <w:tcPr>
            <w:tcW w:w="0" w:type="auto"/>
            <w:vAlign w:val="center"/>
          </w:tcPr>
          <w:p w14:paraId="596AA319"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208</w:t>
            </w:r>
          </w:p>
        </w:tc>
        <w:tc>
          <w:tcPr>
            <w:tcW w:w="0" w:type="auto"/>
            <w:vAlign w:val="center"/>
          </w:tcPr>
          <w:p w14:paraId="6AFFE5F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c>
          <w:tcPr>
            <w:tcW w:w="0" w:type="auto"/>
            <w:vAlign w:val="center"/>
          </w:tcPr>
          <w:p w14:paraId="76257C6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344</w:t>
            </w:r>
          </w:p>
        </w:tc>
      </w:tr>
      <w:tr w:rsidR="001E219B" w:rsidRPr="001A7C01" w14:paraId="0A319A56" w14:textId="77777777" w:rsidTr="00A43994">
        <w:trPr>
          <w:cantSplit/>
          <w:jc w:val="center"/>
        </w:trPr>
        <w:tc>
          <w:tcPr>
            <w:tcW w:w="652" w:type="dxa"/>
            <w:tcBorders>
              <w:right w:val="double" w:sz="4" w:space="0" w:color="auto"/>
            </w:tcBorders>
            <w:shd w:val="clear" w:color="auto" w:fill="auto"/>
            <w:vAlign w:val="center"/>
          </w:tcPr>
          <w:p w14:paraId="00C4C6E7"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w:t>
            </w:r>
          </w:p>
        </w:tc>
        <w:tc>
          <w:tcPr>
            <w:tcW w:w="0" w:type="auto"/>
            <w:tcBorders>
              <w:left w:val="double" w:sz="4" w:space="0" w:color="auto"/>
            </w:tcBorders>
            <w:vAlign w:val="center"/>
          </w:tcPr>
          <w:p w14:paraId="180F38B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w:t>
            </w:r>
          </w:p>
        </w:tc>
        <w:tc>
          <w:tcPr>
            <w:tcW w:w="0" w:type="auto"/>
            <w:vAlign w:val="center"/>
          </w:tcPr>
          <w:p w14:paraId="1B0002E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72</w:t>
            </w:r>
          </w:p>
        </w:tc>
        <w:tc>
          <w:tcPr>
            <w:tcW w:w="0" w:type="auto"/>
            <w:vAlign w:val="center"/>
          </w:tcPr>
          <w:p w14:paraId="6A7B1F6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144</w:t>
            </w:r>
          </w:p>
        </w:tc>
        <w:tc>
          <w:tcPr>
            <w:tcW w:w="0" w:type="auto"/>
            <w:vAlign w:val="center"/>
          </w:tcPr>
          <w:p w14:paraId="1070BAA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176</w:t>
            </w:r>
          </w:p>
        </w:tc>
        <w:tc>
          <w:tcPr>
            <w:tcW w:w="0" w:type="auto"/>
            <w:vAlign w:val="center"/>
          </w:tcPr>
          <w:p w14:paraId="4FB6519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208</w:t>
            </w:r>
          </w:p>
        </w:tc>
        <w:tc>
          <w:tcPr>
            <w:tcW w:w="0" w:type="auto"/>
            <w:vAlign w:val="center"/>
          </w:tcPr>
          <w:p w14:paraId="206415E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c>
          <w:tcPr>
            <w:tcW w:w="0" w:type="auto"/>
            <w:vAlign w:val="center"/>
          </w:tcPr>
          <w:p w14:paraId="3AA8D37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328</w:t>
            </w:r>
          </w:p>
        </w:tc>
        <w:tc>
          <w:tcPr>
            <w:tcW w:w="0" w:type="auto"/>
            <w:vAlign w:val="center"/>
          </w:tcPr>
          <w:p w14:paraId="79C4B3C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424</w:t>
            </w:r>
          </w:p>
        </w:tc>
      </w:tr>
      <w:tr w:rsidR="001E219B" w:rsidRPr="001A7C01" w14:paraId="32DAF4C0" w14:textId="77777777" w:rsidTr="00A43994">
        <w:trPr>
          <w:cantSplit/>
          <w:jc w:val="center"/>
        </w:trPr>
        <w:tc>
          <w:tcPr>
            <w:tcW w:w="652" w:type="dxa"/>
            <w:tcBorders>
              <w:right w:val="double" w:sz="4" w:space="0" w:color="auto"/>
            </w:tcBorders>
            <w:shd w:val="clear" w:color="auto" w:fill="auto"/>
            <w:vAlign w:val="center"/>
          </w:tcPr>
          <w:p w14:paraId="2BFA7BD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w:t>
            </w:r>
          </w:p>
        </w:tc>
        <w:tc>
          <w:tcPr>
            <w:tcW w:w="0" w:type="auto"/>
            <w:tcBorders>
              <w:left w:val="double" w:sz="4" w:space="0" w:color="auto"/>
            </w:tcBorders>
            <w:vAlign w:val="center"/>
          </w:tcPr>
          <w:p w14:paraId="436D62C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40</w:t>
            </w:r>
          </w:p>
        </w:tc>
        <w:tc>
          <w:tcPr>
            <w:tcW w:w="0" w:type="auto"/>
            <w:vAlign w:val="center"/>
          </w:tcPr>
          <w:p w14:paraId="5672982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104</w:t>
            </w:r>
          </w:p>
        </w:tc>
        <w:tc>
          <w:tcPr>
            <w:tcW w:w="0" w:type="auto"/>
            <w:vAlign w:val="center"/>
          </w:tcPr>
          <w:p w14:paraId="0543C45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176</w:t>
            </w:r>
          </w:p>
        </w:tc>
        <w:tc>
          <w:tcPr>
            <w:tcW w:w="0" w:type="auto"/>
            <w:vAlign w:val="center"/>
          </w:tcPr>
          <w:p w14:paraId="13CF417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208</w:t>
            </w:r>
          </w:p>
        </w:tc>
        <w:tc>
          <w:tcPr>
            <w:tcW w:w="0" w:type="auto"/>
            <w:vAlign w:val="center"/>
          </w:tcPr>
          <w:p w14:paraId="110EB37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c>
          <w:tcPr>
            <w:tcW w:w="0" w:type="auto"/>
            <w:vAlign w:val="center"/>
          </w:tcPr>
          <w:p w14:paraId="7C06C7A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328</w:t>
            </w:r>
          </w:p>
        </w:tc>
        <w:tc>
          <w:tcPr>
            <w:tcW w:w="0" w:type="auto"/>
            <w:vAlign w:val="center"/>
          </w:tcPr>
          <w:p w14:paraId="2B25FDB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440</w:t>
            </w:r>
          </w:p>
        </w:tc>
        <w:tc>
          <w:tcPr>
            <w:tcW w:w="0" w:type="auto"/>
            <w:vAlign w:val="center"/>
          </w:tcPr>
          <w:p w14:paraId="6B839AE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568</w:t>
            </w:r>
          </w:p>
        </w:tc>
      </w:tr>
      <w:tr w:rsidR="001E219B" w:rsidRPr="001A7C01" w14:paraId="58955CC0" w14:textId="77777777" w:rsidTr="00A43994">
        <w:trPr>
          <w:cantSplit/>
          <w:jc w:val="center"/>
        </w:trPr>
        <w:tc>
          <w:tcPr>
            <w:tcW w:w="652" w:type="dxa"/>
            <w:tcBorders>
              <w:right w:val="double" w:sz="4" w:space="0" w:color="auto"/>
            </w:tcBorders>
            <w:shd w:val="clear" w:color="auto" w:fill="auto"/>
            <w:vAlign w:val="center"/>
          </w:tcPr>
          <w:p w14:paraId="14EC3967"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w:t>
            </w:r>
          </w:p>
        </w:tc>
        <w:tc>
          <w:tcPr>
            <w:tcW w:w="0" w:type="auto"/>
            <w:tcBorders>
              <w:left w:val="double" w:sz="4" w:space="0" w:color="auto"/>
            </w:tcBorders>
            <w:vAlign w:val="center"/>
          </w:tcPr>
          <w:p w14:paraId="4562DB1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56</w:t>
            </w:r>
          </w:p>
        </w:tc>
        <w:tc>
          <w:tcPr>
            <w:tcW w:w="0" w:type="auto"/>
            <w:vAlign w:val="center"/>
          </w:tcPr>
          <w:p w14:paraId="7C7CD84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120</w:t>
            </w:r>
          </w:p>
        </w:tc>
        <w:tc>
          <w:tcPr>
            <w:tcW w:w="0" w:type="auto"/>
            <w:vAlign w:val="center"/>
          </w:tcPr>
          <w:p w14:paraId="5C82E9F9"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208</w:t>
            </w:r>
          </w:p>
        </w:tc>
        <w:tc>
          <w:tcPr>
            <w:tcW w:w="0" w:type="auto"/>
            <w:vAlign w:val="center"/>
          </w:tcPr>
          <w:p w14:paraId="2556D3C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c>
          <w:tcPr>
            <w:tcW w:w="0" w:type="auto"/>
            <w:vAlign w:val="center"/>
          </w:tcPr>
          <w:p w14:paraId="0F07E08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328</w:t>
            </w:r>
          </w:p>
        </w:tc>
        <w:tc>
          <w:tcPr>
            <w:tcW w:w="0" w:type="auto"/>
            <w:vAlign w:val="center"/>
          </w:tcPr>
          <w:p w14:paraId="3C3D3CF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408</w:t>
            </w:r>
          </w:p>
        </w:tc>
        <w:tc>
          <w:tcPr>
            <w:tcW w:w="0" w:type="auto"/>
            <w:vAlign w:val="center"/>
          </w:tcPr>
          <w:p w14:paraId="1459744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552</w:t>
            </w:r>
          </w:p>
        </w:tc>
        <w:tc>
          <w:tcPr>
            <w:tcW w:w="0" w:type="auto"/>
            <w:vAlign w:val="center"/>
          </w:tcPr>
          <w:p w14:paraId="46CD99E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680</w:t>
            </w:r>
          </w:p>
        </w:tc>
      </w:tr>
      <w:tr w:rsidR="001E219B" w:rsidRPr="001A7C01" w14:paraId="2F52F8FB" w14:textId="77777777" w:rsidTr="00A43994">
        <w:trPr>
          <w:cantSplit/>
          <w:jc w:val="center"/>
        </w:trPr>
        <w:tc>
          <w:tcPr>
            <w:tcW w:w="652" w:type="dxa"/>
            <w:tcBorders>
              <w:right w:val="double" w:sz="4" w:space="0" w:color="auto"/>
            </w:tcBorders>
            <w:shd w:val="clear" w:color="auto" w:fill="auto"/>
            <w:vAlign w:val="center"/>
          </w:tcPr>
          <w:p w14:paraId="75140FEF"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w:t>
            </w:r>
          </w:p>
        </w:tc>
        <w:tc>
          <w:tcPr>
            <w:tcW w:w="0" w:type="auto"/>
            <w:tcBorders>
              <w:left w:val="double" w:sz="4" w:space="0" w:color="auto"/>
            </w:tcBorders>
            <w:vAlign w:val="center"/>
          </w:tcPr>
          <w:p w14:paraId="1DB42A07"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72</w:t>
            </w:r>
          </w:p>
        </w:tc>
        <w:tc>
          <w:tcPr>
            <w:tcW w:w="0" w:type="auto"/>
            <w:vAlign w:val="center"/>
          </w:tcPr>
          <w:p w14:paraId="23BD1F1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144</w:t>
            </w:r>
          </w:p>
        </w:tc>
        <w:tc>
          <w:tcPr>
            <w:tcW w:w="0" w:type="auto"/>
            <w:vAlign w:val="center"/>
          </w:tcPr>
          <w:p w14:paraId="295E9950"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224</w:t>
            </w:r>
          </w:p>
        </w:tc>
        <w:tc>
          <w:tcPr>
            <w:tcW w:w="0" w:type="auto"/>
            <w:vAlign w:val="center"/>
          </w:tcPr>
          <w:p w14:paraId="2D2C516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328</w:t>
            </w:r>
          </w:p>
        </w:tc>
        <w:tc>
          <w:tcPr>
            <w:tcW w:w="0" w:type="auto"/>
            <w:vAlign w:val="center"/>
          </w:tcPr>
          <w:p w14:paraId="183ABC60"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424</w:t>
            </w:r>
          </w:p>
        </w:tc>
        <w:tc>
          <w:tcPr>
            <w:tcW w:w="0" w:type="auto"/>
            <w:vAlign w:val="center"/>
          </w:tcPr>
          <w:p w14:paraId="205962F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504</w:t>
            </w:r>
          </w:p>
        </w:tc>
        <w:tc>
          <w:tcPr>
            <w:tcW w:w="0" w:type="auto"/>
            <w:vAlign w:val="center"/>
          </w:tcPr>
          <w:p w14:paraId="2035E75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680</w:t>
            </w:r>
          </w:p>
        </w:tc>
        <w:tc>
          <w:tcPr>
            <w:tcW w:w="0" w:type="auto"/>
            <w:vAlign w:val="center"/>
          </w:tcPr>
          <w:p w14:paraId="4EF886A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872</w:t>
            </w:r>
          </w:p>
        </w:tc>
      </w:tr>
      <w:tr w:rsidR="001E219B" w:rsidRPr="001A7C01" w14:paraId="45FA31E2" w14:textId="77777777" w:rsidTr="00A43994">
        <w:trPr>
          <w:cantSplit/>
          <w:jc w:val="center"/>
        </w:trPr>
        <w:tc>
          <w:tcPr>
            <w:tcW w:w="652" w:type="dxa"/>
            <w:tcBorders>
              <w:right w:val="double" w:sz="4" w:space="0" w:color="auto"/>
            </w:tcBorders>
            <w:shd w:val="clear" w:color="auto" w:fill="auto"/>
            <w:vAlign w:val="center"/>
          </w:tcPr>
          <w:p w14:paraId="1D268B2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w:t>
            </w:r>
          </w:p>
        </w:tc>
        <w:tc>
          <w:tcPr>
            <w:tcW w:w="0" w:type="auto"/>
            <w:tcBorders>
              <w:left w:val="double" w:sz="4" w:space="0" w:color="auto"/>
            </w:tcBorders>
            <w:vAlign w:val="center"/>
          </w:tcPr>
          <w:p w14:paraId="6AB4319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88</w:t>
            </w:r>
          </w:p>
        </w:tc>
        <w:tc>
          <w:tcPr>
            <w:tcW w:w="0" w:type="auto"/>
            <w:vAlign w:val="center"/>
          </w:tcPr>
          <w:p w14:paraId="1DDEC44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176</w:t>
            </w:r>
          </w:p>
        </w:tc>
        <w:tc>
          <w:tcPr>
            <w:tcW w:w="0" w:type="auto"/>
            <w:vAlign w:val="center"/>
          </w:tcPr>
          <w:p w14:paraId="061C6C2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c>
          <w:tcPr>
            <w:tcW w:w="0" w:type="auto"/>
            <w:vAlign w:val="center"/>
          </w:tcPr>
          <w:p w14:paraId="0B6EBD69"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392</w:t>
            </w:r>
          </w:p>
        </w:tc>
        <w:tc>
          <w:tcPr>
            <w:tcW w:w="0" w:type="auto"/>
            <w:vAlign w:val="center"/>
          </w:tcPr>
          <w:p w14:paraId="32652E6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504</w:t>
            </w:r>
          </w:p>
        </w:tc>
        <w:tc>
          <w:tcPr>
            <w:tcW w:w="0" w:type="auto"/>
            <w:vAlign w:val="center"/>
          </w:tcPr>
          <w:p w14:paraId="6EB2D7C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600</w:t>
            </w:r>
          </w:p>
        </w:tc>
        <w:tc>
          <w:tcPr>
            <w:tcW w:w="0" w:type="auto"/>
            <w:vAlign w:val="center"/>
          </w:tcPr>
          <w:p w14:paraId="5E0DA2E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808 </w:t>
            </w:r>
          </w:p>
        </w:tc>
        <w:tc>
          <w:tcPr>
            <w:tcW w:w="0" w:type="auto"/>
            <w:vAlign w:val="center"/>
          </w:tcPr>
          <w:p w14:paraId="4C2F19B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1032 </w:t>
            </w:r>
          </w:p>
        </w:tc>
      </w:tr>
      <w:tr w:rsidR="001E219B" w:rsidRPr="001A7C01" w14:paraId="4A79506A" w14:textId="77777777" w:rsidTr="00A43994">
        <w:trPr>
          <w:cantSplit/>
          <w:jc w:val="center"/>
        </w:trPr>
        <w:tc>
          <w:tcPr>
            <w:tcW w:w="652" w:type="dxa"/>
            <w:tcBorders>
              <w:right w:val="double" w:sz="4" w:space="0" w:color="auto"/>
            </w:tcBorders>
            <w:shd w:val="clear" w:color="auto" w:fill="auto"/>
            <w:vAlign w:val="center"/>
          </w:tcPr>
          <w:p w14:paraId="2A5891F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7</w:t>
            </w:r>
          </w:p>
        </w:tc>
        <w:tc>
          <w:tcPr>
            <w:tcW w:w="0" w:type="auto"/>
            <w:tcBorders>
              <w:left w:val="double" w:sz="4" w:space="0" w:color="auto"/>
            </w:tcBorders>
            <w:vAlign w:val="center"/>
          </w:tcPr>
          <w:p w14:paraId="22E50CB9"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104</w:t>
            </w:r>
          </w:p>
        </w:tc>
        <w:tc>
          <w:tcPr>
            <w:tcW w:w="0" w:type="auto"/>
            <w:vAlign w:val="center"/>
          </w:tcPr>
          <w:p w14:paraId="4825D41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224</w:t>
            </w:r>
          </w:p>
        </w:tc>
        <w:tc>
          <w:tcPr>
            <w:tcW w:w="0" w:type="auto"/>
            <w:vAlign w:val="center"/>
          </w:tcPr>
          <w:p w14:paraId="6E459F9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328</w:t>
            </w:r>
          </w:p>
        </w:tc>
        <w:tc>
          <w:tcPr>
            <w:tcW w:w="0" w:type="auto"/>
            <w:vAlign w:val="center"/>
          </w:tcPr>
          <w:p w14:paraId="000830A9"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472</w:t>
            </w:r>
          </w:p>
        </w:tc>
        <w:tc>
          <w:tcPr>
            <w:tcW w:w="0" w:type="auto"/>
            <w:vAlign w:val="center"/>
          </w:tcPr>
          <w:p w14:paraId="553F7DE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584</w:t>
            </w:r>
          </w:p>
        </w:tc>
        <w:tc>
          <w:tcPr>
            <w:tcW w:w="0" w:type="auto"/>
            <w:vAlign w:val="center"/>
          </w:tcPr>
          <w:p w14:paraId="7FCE4E8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680</w:t>
            </w:r>
          </w:p>
        </w:tc>
        <w:tc>
          <w:tcPr>
            <w:tcW w:w="0" w:type="auto"/>
            <w:vAlign w:val="center"/>
          </w:tcPr>
          <w:p w14:paraId="28A7745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968 </w:t>
            </w:r>
          </w:p>
        </w:tc>
        <w:tc>
          <w:tcPr>
            <w:tcW w:w="0" w:type="auto"/>
            <w:vAlign w:val="center"/>
          </w:tcPr>
          <w:p w14:paraId="3B26618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1224 </w:t>
            </w:r>
          </w:p>
        </w:tc>
      </w:tr>
      <w:tr w:rsidR="001E219B" w:rsidRPr="001A7C01" w14:paraId="4DE40C7B" w14:textId="77777777" w:rsidTr="00A43994">
        <w:trPr>
          <w:cantSplit/>
          <w:jc w:val="center"/>
        </w:trPr>
        <w:tc>
          <w:tcPr>
            <w:tcW w:w="652" w:type="dxa"/>
            <w:tcBorders>
              <w:right w:val="double" w:sz="4" w:space="0" w:color="auto"/>
            </w:tcBorders>
            <w:shd w:val="clear" w:color="auto" w:fill="auto"/>
            <w:vAlign w:val="center"/>
          </w:tcPr>
          <w:p w14:paraId="2B0EC57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8</w:t>
            </w:r>
          </w:p>
        </w:tc>
        <w:tc>
          <w:tcPr>
            <w:tcW w:w="0" w:type="auto"/>
            <w:tcBorders>
              <w:left w:val="double" w:sz="4" w:space="0" w:color="auto"/>
            </w:tcBorders>
            <w:vAlign w:val="center"/>
          </w:tcPr>
          <w:p w14:paraId="70B9CFE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120</w:t>
            </w:r>
          </w:p>
        </w:tc>
        <w:tc>
          <w:tcPr>
            <w:tcW w:w="0" w:type="auto"/>
            <w:vAlign w:val="center"/>
          </w:tcPr>
          <w:p w14:paraId="2369A5D0"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256</w:t>
            </w:r>
          </w:p>
        </w:tc>
        <w:tc>
          <w:tcPr>
            <w:tcW w:w="0" w:type="auto"/>
            <w:vAlign w:val="center"/>
          </w:tcPr>
          <w:p w14:paraId="270AEEC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392</w:t>
            </w:r>
          </w:p>
        </w:tc>
        <w:tc>
          <w:tcPr>
            <w:tcW w:w="0" w:type="auto"/>
            <w:vAlign w:val="center"/>
          </w:tcPr>
          <w:p w14:paraId="69766C47"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536</w:t>
            </w:r>
          </w:p>
        </w:tc>
        <w:tc>
          <w:tcPr>
            <w:tcW w:w="0" w:type="auto"/>
            <w:vAlign w:val="center"/>
          </w:tcPr>
          <w:p w14:paraId="7F24DDE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680</w:t>
            </w:r>
          </w:p>
        </w:tc>
        <w:tc>
          <w:tcPr>
            <w:tcW w:w="0" w:type="auto"/>
            <w:vAlign w:val="center"/>
          </w:tcPr>
          <w:p w14:paraId="44618EE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808 </w:t>
            </w:r>
          </w:p>
        </w:tc>
        <w:tc>
          <w:tcPr>
            <w:tcW w:w="0" w:type="auto"/>
            <w:vAlign w:val="center"/>
          </w:tcPr>
          <w:p w14:paraId="6DB51A4C"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1096 </w:t>
            </w:r>
          </w:p>
        </w:tc>
        <w:tc>
          <w:tcPr>
            <w:tcW w:w="0" w:type="auto"/>
            <w:vAlign w:val="center"/>
          </w:tcPr>
          <w:p w14:paraId="57BECDA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1352 </w:t>
            </w:r>
          </w:p>
        </w:tc>
      </w:tr>
      <w:tr w:rsidR="001E219B" w:rsidRPr="001A7C01" w14:paraId="3940FCD8" w14:textId="77777777" w:rsidTr="00A43994">
        <w:trPr>
          <w:cantSplit/>
          <w:jc w:val="center"/>
        </w:trPr>
        <w:tc>
          <w:tcPr>
            <w:tcW w:w="652" w:type="dxa"/>
            <w:tcBorders>
              <w:right w:val="double" w:sz="4" w:space="0" w:color="auto"/>
            </w:tcBorders>
            <w:shd w:val="clear" w:color="auto" w:fill="auto"/>
            <w:vAlign w:val="center"/>
          </w:tcPr>
          <w:p w14:paraId="40BFA6D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9</w:t>
            </w:r>
          </w:p>
        </w:tc>
        <w:tc>
          <w:tcPr>
            <w:tcW w:w="0" w:type="auto"/>
            <w:tcBorders>
              <w:left w:val="double" w:sz="4" w:space="0" w:color="auto"/>
            </w:tcBorders>
            <w:vAlign w:val="center"/>
          </w:tcPr>
          <w:p w14:paraId="1370965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136</w:t>
            </w:r>
          </w:p>
        </w:tc>
        <w:tc>
          <w:tcPr>
            <w:tcW w:w="0" w:type="auto"/>
            <w:vAlign w:val="center"/>
          </w:tcPr>
          <w:p w14:paraId="61447AB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296</w:t>
            </w:r>
          </w:p>
        </w:tc>
        <w:tc>
          <w:tcPr>
            <w:tcW w:w="0" w:type="auto"/>
            <w:vAlign w:val="center"/>
          </w:tcPr>
          <w:p w14:paraId="1B23D88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456</w:t>
            </w:r>
          </w:p>
        </w:tc>
        <w:tc>
          <w:tcPr>
            <w:tcW w:w="0" w:type="auto"/>
            <w:vAlign w:val="center"/>
          </w:tcPr>
          <w:p w14:paraId="49359E89"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616</w:t>
            </w:r>
          </w:p>
        </w:tc>
        <w:tc>
          <w:tcPr>
            <w:tcW w:w="0" w:type="auto"/>
            <w:vAlign w:val="center"/>
          </w:tcPr>
          <w:p w14:paraId="290FC729"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776 </w:t>
            </w:r>
          </w:p>
        </w:tc>
        <w:tc>
          <w:tcPr>
            <w:tcW w:w="0" w:type="auto"/>
            <w:vAlign w:val="center"/>
          </w:tcPr>
          <w:p w14:paraId="5D583E1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936 </w:t>
            </w:r>
          </w:p>
        </w:tc>
        <w:tc>
          <w:tcPr>
            <w:tcW w:w="0" w:type="auto"/>
            <w:vAlign w:val="center"/>
          </w:tcPr>
          <w:p w14:paraId="1D53F704"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1256 </w:t>
            </w:r>
          </w:p>
        </w:tc>
        <w:tc>
          <w:tcPr>
            <w:tcW w:w="0" w:type="auto"/>
            <w:vAlign w:val="center"/>
          </w:tcPr>
          <w:p w14:paraId="3938206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1544 </w:t>
            </w:r>
          </w:p>
        </w:tc>
      </w:tr>
      <w:tr w:rsidR="001E219B" w:rsidRPr="001A7C01" w14:paraId="632C617E" w14:textId="77777777" w:rsidTr="00A43994">
        <w:trPr>
          <w:cantSplit/>
          <w:jc w:val="center"/>
        </w:trPr>
        <w:tc>
          <w:tcPr>
            <w:tcW w:w="652" w:type="dxa"/>
            <w:tcBorders>
              <w:right w:val="double" w:sz="4" w:space="0" w:color="auto"/>
            </w:tcBorders>
            <w:shd w:val="clear" w:color="auto" w:fill="auto"/>
            <w:vAlign w:val="center"/>
          </w:tcPr>
          <w:p w14:paraId="0D30BEF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10</w:t>
            </w:r>
          </w:p>
        </w:tc>
        <w:tc>
          <w:tcPr>
            <w:tcW w:w="0" w:type="auto"/>
            <w:tcBorders>
              <w:left w:val="double" w:sz="4" w:space="0" w:color="auto"/>
            </w:tcBorders>
            <w:vAlign w:val="center"/>
          </w:tcPr>
          <w:p w14:paraId="221BC58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144</w:t>
            </w:r>
          </w:p>
        </w:tc>
        <w:tc>
          <w:tcPr>
            <w:tcW w:w="0" w:type="auto"/>
            <w:vAlign w:val="center"/>
          </w:tcPr>
          <w:p w14:paraId="1E76A3A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328</w:t>
            </w:r>
          </w:p>
        </w:tc>
        <w:tc>
          <w:tcPr>
            <w:tcW w:w="0" w:type="auto"/>
            <w:vAlign w:val="center"/>
          </w:tcPr>
          <w:p w14:paraId="48718ABF"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504</w:t>
            </w:r>
          </w:p>
        </w:tc>
        <w:tc>
          <w:tcPr>
            <w:tcW w:w="0" w:type="auto"/>
            <w:vAlign w:val="center"/>
          </w:tcPr>
          <w:p w14:paraId="46E4A0FF"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680</w:t>
            </w:r>
          </w:p>
        </w:tc>
        <w:tc>
          <w:tcPr>
            <w:tcW w:w="0" w:type="auto"/>
            <w:vAlign w:val="center"/>
          </w:tcPr>
          <w:p w14:paraId="4C0127C9"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872 </w:t>
            </w:r>
          </w:p>
        </w:tc>
        <w:tc>
          <w:tcPr>
            <w:tcW w:w="0" w:type="auto"/>
            <w:vAlign w:val="center"/>
          </w:tcPr>
          <w:p w14:paraId="636018F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1032 </w:t>
            </w:r>
          </w:p>
        </w:tc>
        <w:tc>
          <w:tcPr>
            <w:tcW w:w="0" w:type="auto"/>
            <w:vAlign w:val="center"/>
          </w:tcPr>
          <w:p w14:paraId="78ABB358"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1384 </w:t>
            </w:r>
          </w:p>
        </w:tc>
        <w:tc>
          <w:tcPr>
            <w:tcW w:w="0" w:type="auto"/>
            <w:vAlign w:val="center"/>
          </w:tcPr>
          <w:p w14:paraId="6E0C267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1736 </w:t>
            </w:r>
          </w:p>
        </w:tc>
      </w:tr>
      <w:tr w:rsidR="001E219B" w:rsidRPr="001A7C01" w14:paraId="2F568770" w14:textId="77777777" w:rsidTr="00A43994">
        <w:trPr>
          <w:cantSplit/>
          <w:jc w:val="center"/>
        </w:trPr>
        <w:tc>
          <w:tcPr>
            <w:tcW w:w="652" w:type="dxa"/>
            <w:tcBorders>
              <w:right w:val="double" w:sz="4" w:space="0" w:color="auto"/>
            </w:tcBorders>
            <w:shd w:val="clear" w:color="auto" w:fill="auto"/>
            <w:vAlign w:val="center"/>
          </w:tcPr>
          <w:p w14:paraId="38A51CE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11</w:t>
            </w:r>
          </w:p>
        </w:tc>
        <w:tc>
          <w:tcPr>
            <w:tcW w:w="0" w:type="auto"/>
            <w:tcBorders>
              <w:left w:val="double" w:sz="4" w:space="0" w:color="auto"/>
            </w:tcBorders>
            <w:vAlign w:val="center"/>
          </w:tcPr>
          <w:p w14:paraId="3151B21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176</w:t>
            </w:r>
          </w:p>
        </w:tc>
        <w:tc>
          <w:tcPr>
            <w:tcW w:w="0" w:type="auto"/>
            <w:vAlign w:val="center"/>
          </w:tcPr>
          <w:p w14:paraId="262ADC3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376</w:t>
            </w:r>
          </w:p>
        </w:tc>
        <w:tc>
          <w:tcPr>
            <w:tcW w:w="0" w:type="auto"/>
            <w:vAlign w:val="center"/>
          </w:tcPr>
          <w:p w14:paraId="554F60C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584</w:t>
            </w:r>
          </w:p>
        </w:tc>
        <w:tc>
          <w:tcPr>
            <w:tcW w:w="0" w:type="auto"/>
            <w:vAlign w:val="center"/>
          </w:tcPr>
          <w:p w14:paraId="6141A077"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776 </w:t>
            </w:r>
          </w:p>
        </w:tc>
        <w:tc>
          <w:tcPr>
            <w:tcW w:w="0" w:type="auto"/>
            <w:vAlign w:val="center"/>
          </w:tcPr>
          <w:p w14:paraId="2DB5E91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1000 </w:t>
            </w:r>
          </w:p>
        </w:tc>
        <w:tc>
          <w:tcPr>
            <w:tcW w:w="0" w:type="auto"/>
            <w:vAlign w:val="center"/>
          </w:tcPr>
          <w:p w14:paraId="36BB2A56"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1192 </w:t>
            </w:r>
          </w:p>
        </w:tc>
        <w:tc>
          <w:tcPr>
            <w:tcW w:w="0" w:type="auto"/>
            <w:vAlign w:val="center"/>
          </w:tcPr>
          <w:p w14:paraId="4553F41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1608 </w:t>
            </w:r>
          </w:p>
        </w:tc>
        <w:tc>
          <w:tcPr>
            <w:tcW w:w="0" w:type="auto"/>
            <w:vAlign w:val="center"/>
          </w:tcPr>
          <w:p w14:paraId="40C70D50"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2024 </w:t>
            </w:r>
          </w:p>
        </w:tc>
      </w:tr>
      <w:tr w:rsidR="001E219B" w:rsidRPr="001A7C01" w14:paraId="363A4BF7" w14:textId="77777777" w:rsidTr="00A43994">
        <w:trPr>
          <w:cantSplit/>
          <w:jc w:val="center"/>
        </w:trPr>
        <w:tc>
          <w:tcPr>
            <w:tcW w:w="652" w:type="dxa"/>
            <w:tcBorders>
              <w:right w:val="double" w:sz="4" w:space="0" w:color="auto"/>
            </w:tcBorders>
            <w:shd w:val="clear" w:color="auto" w:fill="auto"/>
            <w:vAlign w:val="center"/>
          </w:tcPr>
          <w:p w14:paraId="25969135"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12</w:t>
            </w:r>
          </w:p>
        </w:tc>
        <w:tc>
          <w:tcPr>
            <w:tcW w:w="0" w:type="auto"/>
            <w:tcBorders>
              <w:left w:val="double" w:sz="4" w:space="0" w:color="auto"/>
            </w:tcBorders>
            <w:vAlign w:val="center"/>
          </w:tcPr>
          <w:p w14:paraId="1C4D569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208</w:t>
            </w:r>
          </w:p>
        </w:tc>
        <w:tc>
          <w:tcPr>
            <w:tcW w:w="0" w:type="auto"/>
            <w:vAlign w:val="center"/>
          </w:tcPr>
          <w:p w14:paraId="5E001C3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440</w:t>
            </w:r>
          </w:p>
        </w:tc>
        <w:tc>
          <w:tcPr>
            <w:tcW w:w="0" w:type="auto"/>
            <w:vAlign w:val="center"/>
          </w:tcPr>
          <w:p w14:paraId="4546AA97"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680</w:t>
            </w:r>
          </w:p>
        </w:tc>
        <w:tc>
          <w:tcPr>
            <w:tcW w:w="0" w:type="auto"/>
            <w:vAlign w:val="center"/>
          </w:tcPr>
          <w:p w14:paraId="430B496F"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904 </w:t>
            </w:r>
          </w:p>
        </w:tc>
        <w:tc>
          <w:tcPr>
            <w:tcW w:w="0" w:type="auto"/>
            <w:vAlign w:val="center"/>
          </w:tcPr>
          <w:p w14:paraId="230CF45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1128 </w:t>
            </w:r>
          </w:p>
        </w:tc>
        <w:tc>
          <w:tcPr>
            <w:tcW w:w="0" w:type="auto"/>
            <w:vAlign w:val="center"/>
          </w:tcPr>
          <w:p w14:paraId="4306F00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1352 </w:t>
            </w:r>
          </w:p>
        </w:tc>
        <w:tc>
          <w:tcPr>
            <w:tcW w:w="0" w:type="auto"/>
            <w:vAlign w:val="center"/>
          </w:tcPr>
          <w:p w14:paraId="7C33BD8B"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1800 </w:t>
            </w:r>
          </w:p>
        </w:tc>
        <w:tc>
          <w:tcPr>
            <w:tcW w:w="0" w:type="auto"/>
            <w:vAlign w:val="center"/>
          </w:tcPr>
          <w:p w14:paraId="67FB7EBF"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2280 </w:t>
            </w:r>
          </w:p>
        </w:tc>
      </w:tr>
      <w:tr w:rsidR="001E219B" w:rsidRPr="001A7C01" w14:paraId="7B9F12A6"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5810FC1"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eastAsia="Times New Roman"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734654D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6C310A47"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06427BA"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D54CDA2"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961892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7DD6A98D"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F337C03"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529473E" w14:textId="77777777" w:rsidR="001E219B" w:rsidRPr="001A7C01" w:rsidRDefault="001E219B" w:rsidP="00A43994">
            <w:pPr>
              <w:pStyle w:val="BodyText"/>
              <w:spacing w:after="0"/>
              <w:jc w:val="center"/>
              <w:rPr>
                <w:rFonts w:eastAsia="Times New Roman" w:cs="Arial"/>
                <w:sz w:val="16"/>
                <w:szCs w:val="16"/>
                <w:lang w:eastAsia="en-US"/>
              </w:rPr>
            </w:pPr>
            <w:r w:rsidRPr="001A7C01">
              <w:rPr>
                <w:rFonts w:cs="Arial"/>
                <w:sz w:val="16"/>
                <w:szCs w:val="16"/>
              </w:rPr>
              <w:t xml:space="preserve">2536 </w:t>
            </w:r>
          </w:p>
        </w:tc>
      </w:tr>
      <w:tr w:rsidR="001E219B" w:rsidRPr="001A7C01" w14:paraId="4D5AF55B"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09B778C" w14:textId="77777777" w:rsidR="001E219B" w:rsidRPr="001A7C01"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0745F879" w14:textId="77777777" w:rsidR="001E219B" w:rsidRPr="001A7C01" w:rsidRDefault="001E219B" w:rsidP="00A43994">
            <w:pPr>
              <w:pStyle w:val="BodyText"/>
              <w:spacing w:after="0"/>
              <w:jc w:val="center"/>
              <w:rPr>
                <w:rFonts w:cs="Arial"/>
                <w:sz w:val="16"/>
                <w:szCs w:val="16"/>
              </w:rPr>
            </w:pPr>
            <w:r w:rsidRPr="00F07845">
              <w:rPr>
                <w:rFonts w:cs="Arial"/>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2259FFCB" w14:textId="77777777" w:rsidR="001E219B" w:rsidRPr="001A7C01" w:rsidRDefault="001E219B" w:rsidP="00A43994">
            <w:pPr>
              <w:pStyle w:val="BodyText"/>
              <w:spacing w:after="0"/>
              <w:jc w:val="center"/>
              <w:rPr>
                <w:rFonts w:cs="Arial"/>
                <w:sz w:val="16"/>
                <w:szCs w:val="16"/>
              </w:rPr>
            </w:pPr>
            <w:r w:rsidRPr="00F07845">
              <w:rPr>
                <w:rFonts w:cs="Arial"/>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71B6CD4F" w14:textId="77777777" w:rsidR="001E219B" w:rsidRPr="001A7C01" w:rsidRDefault="001E219B" w:rsidP="00A43994">
            <w:pPr>
              <w:pStyle w:val="BodyText"/>
              <w:spacing w:after="0"/>
              <w:jc w:val="center"/>
              <w:rPr>
                <w:rFonts w:cs="Arial"/>
                <w:sz w:val="16"/>
                <w:szCs w:val="16"/>
              </w:rPr>
            </w:pPr>
            <w:r w:rsidRPr="00F07845">
              <w:rPr>
                <w:rFonts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0CEF433E" w14:textId="77777777" w:rsidR="001E219B" w:rsidRPr="001A7C01" w:rsidRDefault="001E219B" w:rsidP="00A43994">
            <w:pPr>
              <w:pStyle w:val="BodyText"/>
              <w:spacing w:after="0"/>
              <w:jc w:val="center"/>
              <w:rPr>
                <w:rFonts w:cs="Arial"/>
                <w:sz w:val="16"/>
                <w:szCs w:val="16"/>
              </w:rPr>
            </w:pPr>
            <w:r w:rsidRPr="00F07845">
              <w:rPr>
                <w:rFonts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51F35898" w14:textId="77777777" w:rsidR="001E219B" w:rsidRPr="001A7C01" w:rsidRDefault="001E219B" w:rsidP="00A43994">
            <w:pPr>
              <w:pStyle w:val="BodyText"/>
              <w:spacing w:after="0"/>
              <w:jc w:val="center"/>
              <w:rPr>
                <w:rFonts w:cs="Arial"/>
                <w:sz w:val="16"/>
                <w:szCs w:val="16"/>
              </w:rPr>
            </w:pPr>
            <w:r w:rsidRPr="00F07845">
              <w:rPr>
                <w:rFonts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F9AAC76" w14:textId="77777777" w:rsidR="001E219B" w:rsidRPr="001A7C01" w:rsidRDefault="001E219B" w:rsidP="00A43994">
            <w:pPr>
              <w:pStyle w:val="BodyText"/>
              <w:spacing w:after="0"/>
              <w:jc w:val="center"/>
              <w:rPr>
                <w:rFonts w:cs="Arial"/>
                <w:sz w:val="16"/>
                <w:szCs w:val="16"/>
              </w:rPr>
            </w:pPr>
            <w:r w:rsidRPr="00F07845">
              <w:rPr>
                <w:rFonts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6BD724A0" w14:textId="77777777" w:rsidR="001E219B" w:rsidRPr="001A7C01" w:rsidRDefault="001E219B" w:rsidP="00A43994">
            <w:pPr>
              <w:pStyle w:val="BodyText"/>
              <w:spacing w:after="0"/>
              <w:jc w:val="center"/>
              <w:rPr>
                <w:rFonts w:cs="Arial"/>
                <w:sz w:val="16"/>
                <w:szCs w:val="16"/>
              </w:rPr>
            </w:pPr>
            <w:r w:rsidRPr="00F07845">
              <w:rPr>
                <w:rFonts w:cs="Arial"/>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37A4EE69" w14:textId="77777777" w:rsidR="001E219B" w:rsidRPr="001A7C01" w:rsidRDefault="001E219B" w:rsidP="00A43994">
            <w:pPr>
              <w:pStyle w:val="BodyText"/>
              <w:spacing w:after="0"/>
              <w:jc w:val="center"/>
              <w:rPr>
                <w:rFonts w:cs="Arial"/>
                <w:sz w:val="16"/>
                <w:szCs w:val="16"/>
              </w:rPr>
            </w:pPr>
            <w:r w:rsidRPr="00F07845">
              <w:rPr>
                <w:rFonts w:cs="Arial"/>
                <w:sz w:val="16"/>
                <w:szCs w:val="16"/>
              </w:rPr>
              <w:t>2856</w:t>
            </w:r>
          </w:p>
        </w:tc>
      </w:tr>
      <w:tr w:rsidR="001E219B" w:rsidRPr="00DE39C3" w14:paraId="06686958"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5837B47"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101D16C2" w14:textId="77777777" w:rsidR="001E219B" w:rsidRPr="00F07845" w:rsidRDefault="001E219B" w:rsidP="00A43994">
            <w:pPr>
              <w:pStyle w:val="BodyText"/>
              <w:spacing w:after="0"/>
              <w:jc w:val="center"/>
              <w:rPr>
                <w:rFonts w:cs="Arial"/>
                <w:sz w:val="16"/>
                <w:szCs w:val="16"/>
              </w:rPr>
            </w:pPr>
            <w:r w:rsidRPr="00F07845">
              <w:rPr>
                <w:rFonts w:cs="Arial"/>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46FEBA49" w14:textId="77777777" w:rsidR="001E219B" w:rsidRPr="00F07845" w:rsidRDefault="001E219B" w:rsidP="00A43994">
            <w:pPr>
              <w:pStyle w:val="BodyText"/>
              <w:spacing w:after="0"/>
              <w:jc w:val="center"/>
              <w:rPr>
                <w:rFonts w:cs="Arial"/>
                <w:sz w:val="16"/>
                <w:szCs w:val="16"/>
              </w:rPr>
            </w:pPr>
            <w:r w:rsidRPr="00F07845">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353D69FF" w14:textId="77777777" w:rsidR="001E219B" w:rsidRPr="00F07845" w:rsidRDefault="001E219B" w:rsidP="00A43994">
            <w:pPr>
              <w:pStyle w:val="BodyText"/>
              <w:spacing w:after="0"/>
              <w:jc w:val="center"/>
              <w:rPr>
                <w:rFonts w:cs="Arial"/>
                <w:sz w:val="16"/>
                <w:szCs w:val="16"/>
              </w:rPr>
            </w:pPr>
            <w:r w:rsidRPr="00F07845">
              <w:rPr>
                <w:rFonts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10182F8F" w14:textId="77777777" w:rsidR="001E219B" w:rsidRPr="00F07845" w:rsidRDefault="001E219B" w:rsidP="00A43994">
            <w:pPr>
              <w:pStyle w:val="BodyText"/>
              <w:spacing w:after="0"/>
              <w:jc w:val="center"/>
              <w:rPr>
                <w:rFonts w:cs="Arial"/>
                <w:sz w:val="16"/>
                <w:szCs w:val="16"/>
              </w:rPr>
            </w:pPr>
            <w:r w:rsidRPr="00F07845">
              <w:rPr>
                <w:rFonts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0AE54536" w14:textId="77777777" w:rsidR="001E219B" w:rsidRPr="00F07845" w:rsidRDefault="001E219B" w:rsidP="00A43994">
            <w:pPr>
              <w:pStyle w:val="BodyText"/>
              <w:spacing w:after="0"/>
              <w:jc w:val="center"/>
              <w:rPr>
                <w:rFonts w:cs="Arial"/>
                <w:sz w:val="16"/>
                <w:szCs w:val="16"/>
              </w:rPr>
            </w:pPr>
            <w:r w:rsidRPr="00F07845">
              <w:rPr>
                <w:rFonts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189CEE4E" w14:textId="77777777" w:rsidR="001E219B" w:rsidRPr="00F07845" w:rsidRDefault="001E219B" w:rsidP="00A43994">
            <w:pPr>
              <w:pStyle w:val="BodyText"/>
              <w:spacing w:after="0"/>
              <w:jc w:val="center"/>
              <w:rPr>
                <w:rFonts w:cs="Arial"/>
                <w:sz w:val="16"/>
                <w:szCs w:val="16"/>
              </w:rPr>
            </w:pPr>
            <w:r w:rsidRPr="00F07845">
              <w:rPr>
                <w:rFonts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76ED6F7" w14:textId="77777777" w:rsidR="001E219B" w:rsidRPr="00F07845" w:rsidRDefault="001E219B" w:rsidP="00A43994">
            <w:pPr>
              <w:pStyle w:val="BodyText"/>
              <w:spacing w:after="0"/>
              <w:jc w:val="center"/>
              <w:rPr>
                <w:rFonts w:cs="Arial"/>
                <w:sz w:val="16"/>
                <w:szCs w:val="16"/>
              </w:rPr>
            </w:pPr>
            <w:r w:rsidRPr="00F07845">
              <w:rPr>
                <w:rFonts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52399726" w14:textId="77777777" w:rsidR="001E219B" w:rsidRPr="00F07845" w:rsidRDefault="001E219B" w:rsidP="00A43994">
            <w:pPr>
              <w:pStyle w:val="BodyText"/>
              <w:spacing w:after="0"/>
              <w:jc w:val="center"/>
              <w:rPr>
                <w:rFonts w:cs="Arial"/>
                <w:sz w:val="16"/>
                <w:szCs w:val="16"/>
              </w:rPr>
            </w:pPr>
            <w:r w:rsidRPr="00F07845">
              <w:rPr>
                <w:rFonts w:cs="Arial"/>
                <w:sz w:val="16"/>
                <w:szCs w:val="16"/>
              </w:rPr>
              <w:t>3112</w:t>
            </w:r>
          </w:p>
        </w:tc>
      </w:tr>
      <w:tr w:rsidR="001E219B" w:rsidRPr="00DE39C3" w14:paraId="4A2434BB"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E9E14F4"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4196D97D" w14:textId="77777777" w:rsidR="001E219B" w:rsidRPr="00F07845" w:rsidRDefault="001E219B" w:rsidP="00A43994">
            <w:pPr>
              <w:pStyle w:val="BodyText"/>
              <w:spacing w:after="0"/>
              <w:jc w:val="center"/>
              <w:rPr>
                <w:rFonts w:cs="Arial"/>
                <w:sz w:val="16"/>
                <w:szCs w:val="16"/>
              </w:rPr>
            </w:pPr>
            <w:r>
              <w:rPr>
                <w:rFonts w:cs="Arial"/>
                <w:sz w:val="16"/>
                <w:szCs w:val="16"/>
              </w:rPr>
              <w:t>296</w:t>
            </w:r>
          </w:p>
        </w:tc>
        <w:tc>
          <w:tcPr>
            <w:tcW w:w="0" w:type="auto"/>
            <w:tcBorders>
              <w:top w:val="single" w:sz="4" w:space="0" w:color="auto"/>
              <w:left w:val="single" w:sz="4" w:space="0" w:color="auto"/>
              <w:bottom w:val="single" w:sz="4" w:space="0" w:color="auto"/>
              <w:right w:val="single" w:sz="4" w:space="0" w:color="auto"/>
            </w:tcBorders>
            <w:vAlign w:val="center"/>
          </w:tcPr>
          <w:p w14:paraId="53226C32" w14:textId="77777777" w:rsidR="001E219B" w:rsidRPr="00F07845" w:rsidRDefault="001E219B" w:rsidP="00A43994">
            <w:pPr>
              <w:pStyle w:val="BodyText"/>
              <w:spacing w:after="0"/>
              <w:jc w:val="center"/>
              <w:rPr>
                <w:rFonts w:cs="Arial"/>
                <w:sz w:val="16"/>
                <w:szCs w:val="16"/>
              </w:rPr>
            </w:pPr>
            <w:r w:rsidRPr="00F07845">
              <w:rPr>
                <w:rFonts w:cs="Arial"/>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6A9DA78F" w14:textId="77777777" w:rsidR="001E219B" w:rsidRPr="00F07845" w:rsidRDefault="001E219B" w:rsidP="00A43994">
            <w:pPr>
              <w:pStyle w:val="BodyText"/>
              <w:spacing w:after="0"/>
              <w:jc w:val="center"/>
              <w:rPr>
                <w:rFonts w:cs="Arial"/>
                <w:sz w:val="16"/>
                <w:szCs w:val="16"/>
              </w:rPr>
            </w:pPr>
            <w:r w:rsidRPr="00F07845">
              <w:rPr>
                <w:rFonts w:cs="Arial"/>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3D31FA48" w14:textId="77777777" w:rsidR="001E219B" w:rsidRPr="00F07845" w:rsidRDefault="001E219B" w:rsidP="00A43994">
            <w:pPr>
              <w:pStyle w:val="BodyText"/>
              <w:spacing w:after="0"/>
              <w:jc w:val="center"/>
              <w:rPr>
                <w:rFonts w:cs="Arial"/>
                <w:sz w:val="16"/>
                <w:szCs w:val="16"/>
              </w:rPr>
            </w:pPr>
            <w:r w:rsidRPr="00F07845">
              <w:rPr>
                <w:rFonts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415B741F" w14:textId="77777777" w:rsidR="001E219B" w:rsidRPr="00F07845" w:rsidRDefault="001E219B" w:rsidP="00A43994">
            <w:pPr>
              <w:pStyle w:val="BodyText"/>
              <w:spacing w:after="0"/>
              <w:jc w:val="center"/>
              <w:rPr>
                <w:rFonts w:cs="Arial"/>
                <w:sz w:val="16"/>
                <w:szCs w:val="16"/>
              </w:rPr>
            </w:pPr>
            <w:r w:rsidRPr="00F07845">
              <w:rPr>
                <w:rFonts w:cs="Arial"/>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C82AC8A" w14:textId="77777777" w:rsidR="001E219B" w:rsidRPr="00F07845" w:rsidRDefault="001E219B" w:rsidP="00A43994">
            <w:pPr>
              <w:pStyle w:val="BodyText"/>
              <w:spacing w:after="0"/>
              <w:jc w:val="center"/>
              <w:rPr>
                <w:rFonts w:cs="Arial"/>
                <w:sz w:val="16"/>
                <w:szCs w:val="16"/>
              </w:rPr>
            </w:pPr>
            <w:r w:rsidRPr="00F07845">
              <w:rPr>
                <w:rFonts w:cs="Arial"/>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6C221DD2" w14:textId="77777777" w:rsidR="001E219B" w:rsidRPr="00F07845" w:rsidRDefault="001E219B" w:rsidP="00A43994">
            <w:pPr>
              <w:pStyle w:val="BodyText"/>
              <w:spacing w:after="0"/>
              <w:jc w:val="center"/>
              <w:rPr>
                <w:rFonts w:cs="Arial"/>
                <w:sz w:val="16"/>
                <w:szCs w:val="16"/>
              </w:rPr>
            </w:pPr>
            <w:r w:rsidRPr="00F07845">
              <w:rPr>
                <w:rFonts w:cs="Arial"/>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14:paraId="73DEEC82" w14:textId="77777777" w:rsidR="001E219B" w:rsidRPr="00F07845" w:rsidRDefault="001E219B" w:rsidP="00A43994">
            <w:pPr>
              <w:pStyle w:val="BodyText"/>
              <w:spacing w:after="0"/>
              <w:jc w:val="center"/>
              <w:rPr>
                <w:rFonts w:cs="Arial"/>
                <w:sz w:val="16"/>
                <w:szCs w:val="16"/>
              </w:rPr>
            </w:pPr>
            <w:r w:rsidRPr="00F07845">
              <w:rPr>
                <w:rFonts w:cs="Arial"/>
                <w:sz w:val="16"/>
                <w:szCs w:val="16"/>
              </w:rPr>
              <w:t>3240</w:t>
            </w:r>
          </w:p>
        </w:tc>
      </w:tr>
      <w:tr w:rsidR="001E219B" w:rsidRPr="00DE39C3" w14:paraId="520EB935"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A07CD5C"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485E440C" w14:textId="77777777" w:rsidR="001E219B" w:rsidRDefault="001E219B" w:rsidP="00A43994">
            <w:pPr>
              <w:pStyle w:val="BodyText"/>
              <w:spacing w:after="0"/>
              <w:jc w:val="center"/>
              <w:rPr>
                <w:rFonts w:cs="Arial"/>
                <w:sz w:val="16"/>
                <w:szCs w:val="16"/>
              </w:rPr>
            </w:pPr>
            <w:r w:rsidRPr="00F07845">
              <w:rPr>
                <w:rFonts w:cs="Arial"/>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63656356" w14:textId="77777777" w:rsidR="001E219B" w:rsidRPr="00F07845" w:rsidRDefault="001E219B" w:rsidP="00A43994">
            <w:pPr>
              <w:pStyle w:val="BodyText"/>
              <w:spacing w:after="0"/>
              <w:jc w:val="center"/>
              <w:rPr>
                <w:rFonts w:cs="Arial"/>
                <w:sz w:val="16"/>
                <w:szCs w:val="16"/>
              </w:rPr>
            </w:pPr>
            <w:r w:rsidRPr="00F07845">
              <w:rPr>
                <w:rFonts w:cs="Arial"/>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43A0D86C" w14:textId="77777777" w:rsidR="001E219B" w:rsidRPr="00F07845" w:rsidRDefault="001E219B" w:rsidP="00A43994">
            <w:pPr>
              <w:pStyle w:val="BodyText"/>
              <w:spacing w:after="0"/>
              <w:jc w:val="center"/>
              <w:rPr>
                <w:rFonts w:cs="Arial"/>
                <w:sz w:val="16"/>
                <w:szCs w:val="16"/>
              </w:rPr>
            </w:pPr>
            <w:r w:rsidRPr="00F07845">
              <w:rPr>
                <w:rFonts w:cs="Arial"/>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0C9B7C95" w14:textId="77777777" w:rsidR="001E219B" w:rsidRPr="00F07845" w:rsidRDefault="001E219B" w:rsidP="00A43994">
            <w:pPr>
              <w:pStyle w:val="BodyText"/>
              <w:spacing w:after="0"/>
              <w:jc w:val="center"/>
              <w:rPr>
                <w:rFonts w:cs="Arial"/>
                <w:sz w:val="16"/>
                <w:szCs w:val="16"/>
              </w:rPr>
            </w:pPr>
            <w:r w:rsidRPr="00F07845">
              <w:rPr>
                <w:rFonts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44070F55" w14:textId="77777777" w:rsidR="001E219B" w:rsidRPr="00F07845" w:rsidRDefault="001E219B" w:rsidP="00A43994">
            <w:pPr>
              <w:pStyle w:val="BodyText"/>
              <w:spacing w:after="0"/>
              <w:jc w:val="center"/>
              <w:rPr>
                <w:rFonts w:cs="Arial"/>
                <w:sz w:val="16"/>
                <w:szCs w:val="16"/>
              </w:rPr>
            </w:pPr>
            <w:r w:rsidRPr="00F07845">
              <w:rPr>
                <w:rFonts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DE41A5A" w14:textId="77777777" w:rsidR="001E219B" w:rsidRPr="00F07845" w:rsidRDefault="001E219B" w:rsidP="00A43994">
            <w:pPr>
              <w:pStyle w:val="BodyText"/>
              <w:spacing w:after="0"/>
              <w:jc w:val="center"/>
              <w:rPr>
                <w:rFonts w:cs="Arial"/>
                <w:sz w:val="16"/>
                <w:szCs w:val="16"/>
              </w:rPr>
            </w:pPr>
            <w:r w:rsidRPr="00F07845">
              <w:rPr>
                <w:rFonts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12D3CCCF" w14:textId="77777777" w:rsidR="001E219B" w:rsidRPr="00F07845" w:rsidRDefault="001E219B" w:rsidP="00A43994">
            <w:pPr>
              <w:pStyle w:val="BodyText"/>
              <w:spacing w:after="0"/>
              <w:jc w:val="center"/>
              <w:rPr>
                <w:rFonts w:cs="Arial"/>
                <w:sz w:val="16"/>
                <w:szCs w:val="16"/>
              </w:rPr>
            </w:pPr>
            <w:r w:rsidRPr="00F07845">
              <w:rPr>
                <w:rFonts w:cs="Arial"/>
                <w:sz w:val="16"/>
                <w:szCs w:val="16"/>
              </w:rPr>
              <w:t>2856</w:t>
            </w:r>
          </w:p>
        </w:tc>
        <w:tc>
          <w:tcPr>
            <w:tcW w:w="0" w:type="auto"/>
            <w:tcBorders>
              <w:top w:val="single" w:sz="4" w:space="0" w:color="auto"/>
              <w:left w:val="single" w:sz="4" w:space="0" w:color="auto"/>
              <w:bottom w:val="single" w:sz="4" w:space="0" w:color="auto"/>
              <w:right w:val="single" w:sz="4" w:space="0" w:color="auto"/>
            </w:tcBorders>
            <w:vAlign w:val="center"/>
          </w:tcPr>
          <w:p w14:paraId="6264DA11" w14:textId="77777777" w:rsidR="001E219B" w:rsidRPr="00F07845" w:rsidRDefault="001E219B" w:rsidP="00A43994">
            <w:pPr>
              <w:pStyle w:val="BodyText"/>
              <w:spacing w:after="0"/>
              <w:jc w:val="center"/>
              <w:rPr>
                <w:rFonts w:cs="Arial"/>
                <w:sz w:val="16"/>
                <w:szCs w:val="16"/>
              </w:rPr>
            </w:pPr>
            <w:r w:rsidRPr="00F07845">
              <w:rPr>
                <w:rFonts w:cs="Arial"/>
                <w:sz w:val="16"/>
                <w:szCs w:val="16"/>
              </w:rPr>
              <w:t>3624</w:t>
            </w:r>
          </w:p>
        </w:tc>
      </w:tr>
      <w:tr w:rsidR="001E219B" w:rsidRPr="00DE39C3" w14:paraId="53267632"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9E409D6"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5C5A1994" w14:textId="77777777" w:rsidR="001E219B" w:rsidRPr="00F07845" w:rsidRDefault="001E219B" w:rsidP="00A43994">
            <w:pPr>
              <w:pStyle w:val="BodyText"/>
              <w:spacing w:after="0"/>
              <w:jc w:val="center"/>
              <w:rPr>
                <w:rFonts w:cs="Arial"/>
                <w:sz w:val="16"/>
                <w:szCs w:val="16"/>
              </w:rPr>
            </w:pPr>
            <w:r w:rsidRPr="00F07845">
              <w:rPr>
                <w:rFonts w:cs="Arial"/>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07941D82" w14:textId="77777777" w:rsidR="001E219B" w:rsidRPr="00F07845" w:rsidRDefault="001E219B" w:rsidP="00A43994">
            <w:pPr>
              <w:pStyle w:val="BodyText"/>
              <w:spacing w:after="0"/>
              <w:jc w:val="center"/>
              <w:rPr>
                <w:rFonts w:cs="Arial"/>
                <w:sz w:val="16"/>
                <w:szCs w:val="16"/>
              </w:rPr>
            </w:pPr>
            <w:r w:rsidRPr="00F07845">
              <w:rPr>
                <w:rFonts w:cs="Arial"/>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583CB66D" w14:textId="77777777" w:rsidR="001E219B" w:rsidRPr="00F07845" w:rsidRDefault="001E219B" w:rsidP="00A43994">
            <w:pPr>
              <w:pStyle w:val="BodyText"/>
              <w:spacing w:after="0"/>
              <w:jc w:val="center"/>
              <w:rPr>
                <w:rFonts w:cs="Arial"/>
                <w:sz w:val="16"/>
                <w:szCs w:val="16"/>
              </w:rPr>
            </w:pPr>
            <w:r w:rsidRPr="00F07845">
              <w:rPr>
                <w:rFonts w:cs="Arial"/>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2C2F6843" w14:textId="77777777" w:rsidR="001E219B" w:rsidRPr="00F07845" w:rsidRDefault="001E219B" w:rsidP="00A43994">
            <w:pPr>
              <w:pStyle w:val="BodyText"/>
              <w:spacing w:after="0"/>
              <w:jc w:val="center"/>
              <w:rPr>
                <w:rFonts w:cs="Arial"/>
                <w:sz w:val="16"/>
                <w:szCs w:val="16"/>
              </w:rPr>
            </w:pPr>
            <w:r w:rsidRPr="00F07845">
              <w:rPr>
                <w:rFonts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1BFA510" w14:textId="77777777" w:rsidR="001E219B" w:rsidRPr="00F07845" w:rsidRDefault="001E219B" w:rsidP="00A43994">
            <w:pPr>
              <w:pStyle w:val="BodyText"/>
              <w:spacing w:after="0"/>
              <w:jc w:val="center"/>
              <w:rPr>
                <w:rFonts w:cs="Arial"/>
                <w:sz w:val="16"/>
                <w:szCs w:val="16"/>
              </w:rPr>
            </w:pPr>
            <w:r w:rsidRPr="00F07845">
              <w:rPr>
                <w:rFonts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02C1EAC" w14:textId="77777777" w:rsidR="001E219B" w:rsidRPr="00F07845" w:rsidRDefault="001E219B" w:rsidP="00A43994">
            <w:pPr>
              <w:pStyle w:val="BodyText"/>
              <w:spacing w:after="0"/>
              <w:jc w:val="center"/>
              <w:rPr>
                <w:rFonts w:cs="Arial"/>
                <w:sz w:val="16"/>
                <w:szCs w:val="16"/>
              </w:rPr>
            </w:pPr>
            <w:r w:rsidRPr="00F07845">
              <w:rPr>
                <w:rFonts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7A16760" w14:textId="77777777" w:rsidR="001E219B" w:rsidRPr="00F07845" w:rsidRDefault="001E219B" w:rsidP="00A43994">
            <w:pPr>
              <w:pStyle w:val="BodyText"/>
              <w:spacing w:after="0"/>
              <w:jc w:val="center"/>
              <w:rPr>
                <w:rFonts w:cs="Arial"/>
                <w:sz w:val="16"/>
                <w:szCs w:val="16"/>
              </w:rPr>
            </w:pPr>
            <w:r w:rsidRPr="00F07845">
              <w:rPr>
                <w:rFonts w:cs="Arial"/>
                <w:sz w:val="16"/>
                <w:szCs w:val="16"/>
              </w:rPr>
              <w:t>3112</w:t>
            </w:r>
          </w:p>
        </w:tc>
        <w:tc>
          <w:tcPr>
            <w:tcW w:w="0" w:type="auto"/>
            <w:tcBorders>
              <w:top w:val="single" w:sz="4" w:space="0" w:color="auto"/>
              <w:left w:val="single" w:sz="4" w:space="0" w:color="auto"/>
              <w:bottom w:val="single" w:sz="4" w:space="0" w:color="auto"/>
              <w:right w:val="single" w:sz="4" w:space="0" w:color="auto"/>
            </w:tcBorders>
            <w:vAlign w:val="center"/>
          </w:tcPr>
          <w:p w14:paraId="6607C53C" w14:textId="77777777" w:rsidR="001E219B" w:rsidRPr="00F07845" w:rsidRDefault="001E219B" w:rsidP="00A43994">
            <w:pPr>
              <w:pStyle w:val="BodyText"/>
              <w:spacing w:after="0"/>
              <w:jc w:val="center"/>
              <w:rPr>
                <w:rFonts w:cs="Arial"/>
                <w:sz w:val="16"/>
                <w:szCs w:val="16"/>
              </w:rPr>
            </w:pPr>
            <w:r w:rsidRPr="00F07845">
              <w:rPr>
                <w:rFonts w:cs="Arial"/>
                <w:sz w:val="16"/>
                <w:szCs w:val="16"/>
              </w:rPr>
              <w:t>4008</w:t>
            </w:r>
          </w:p>
        </w:tc>
      </w:tr>
      <w:tr w:rsidR="001E219B" w:rsidRPr="00DE39C3" w14:paraId="49CCDCE1"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5914F7C"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32A2EA11" w14:textId="77777777" w:rsidR="001E219B" w:rsidRPr="00F07845" w:rsidRDefault="001E219B" w:rsidP="00A43994">
            <w:pPr>
              <w:pStyle w:val="BodyText"/>
              <w:spacing w:after="0"/>
              <w:jc w:val="center"/>
              <w:rPr>
                <w:rFonts w:cs="Arial"/>
                <w:sz w:val="16"/>
                <w:szCs w:val="16"/>
              </w:rPr>
            </w:pPr>
            <w:r w:rsidRPr="00F07845">
              <w:rPr>
                <w:rFonts w:cs="Arial"/>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2EFA537C" w14:textId="77777777" w:rsidR="001E219B" w:rsidRPr="00F07845" w:rsidRDefault="001E219B" w:rsidP="00A43994">
            <w:pPr>
              <w:pStyle w:val="BodyText"/>
              <w:spacing w:after="0"/>
              <w:jc w:val="center"/>
              <w:rPr>
                <w:rFonts w:cs="Arial"/>
                <w:sz w:val="16"/>
                <w:szCs w:val="16"/>
              </w:rPr>
            </w:pPr>
            <w:r w:rsidRPr="00F07845">
              <w:rPr>
                <w:rFonts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5461968F" w14:textId="77777777" w:rsidR="001E219B" w:rsidRPr="00F07845" w:rsidRDefault="001E219B" w:rsidP="00A43994">
            <w:pPr>
              <w:pStyle w:val="BodyText"/>
              <w:spacing w:after="0"/>
              <w:jc w:val="center"/>
              <w:rPr>
                <w:rFonts w:cs="Arial"/>
                <w:sz w:val="16"/>
                <w:szCs w:val="16"/>
              </w:rPr>
            </w:pPr>
            <w:r w:rsidRPr="00F07845">
              <w:rPr>
                <w:rFonts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ED9D5F9" w14:textId="77777777" w:rsidR="001E219B" w:rsidRPr="00F07845" w:rsidRDefault="001E219B" w:rsidP="00A43994">
            <w:pPr>
              <w:pStyle w:val="BodyText"/>
              <w:spacing w:after="0"/>
              <w:jc w:val="center"/>
              <w:rPr>
                <w:rFonts w:cs="Arial"/>
                <w:sz w:val="16"/>
                <w:szCs w:val="16"/>
              </w:rPr>
            </w:pPr>
            <w:r w:rsidRPr="00F07845">
              <w:rPr>
                <w:rFonts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45F28C1F" w14:textId="77777777" w:rsidR="001E219B" w:rsidRPr="00F07845" w:rsidRDefault="001E219B" w:rsidP="00A43994">
            <w:pPr>
              <w:pStyle w:val="BodyText"/>
              <w:spacing w:after="0"/>
              <w:jc w:val="center"/>
              <w:rPr>
                <w:rFonts w:cs="Arial"/>
                <w:sz w:val="16"/>
                <w:szCs w:val="16"/>
              </w:rPr>
            </w:pPr>
            <w:r w:rsidRPr="00F07845">
              <w:rPr>
                <w:rFonts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4F652DD" w14:textId="77777777" w:rsidR="001E219B" w:rsidRPr="00F07845" w:rsidRDefault="001E219B" w:rsidP="00A43994">
            <w:pPr>
              <w:pStyle w:val="BodyText"/>
              <w:spacing w:after="0"/>
              <w:jc w:val="center"/>
              <w:rPr>
                <w:rFonts w:cs="Arial"/>
                <w:sz w:val="16"/>
                <w:szCs w:val="16"/>
              </w:rPr>
            </w:pPr>
            <w:r w:rsidRPr="00F07845">
              <w:rPr>
                <w:rFonts w:cs="Arial"/>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14:paraId="78D59457" w14:textId="77777777" w:rsidR="001E219B" w:rsidRPr="00F07845" w:rsidRDefault="001E219B" w:rsidP="00A43994">
            <w:pPr>
              <w:pStyle w:val="BodyText"/>
              <w:spacing w:after="0"/>
              <w:jc w:val="center"/>
              <w:rPr>
                <w:rFonts w:cs="Arial"/>
                <w:sz w:val="16"/>
                <w:szCs w:val="16"/>
              </w:rPr>
            </w:pPr>
            <w:r w:rsidRPr="00F07845">
              <w:rPr>
                <w:rFonts w:cs="Arial"/>
                <w:sz w:val="16"/>
                <w:szCs w:val="16"/>
              </w:rPr>
              <w:t>3496</w:t>
            </w:r>
          </w:p>
        </w:tc>
        <w:tc>
          <w:tcPr>
            <w:tcW w:w="0" w:type="auto"/>
            <w:tcBorders>
              <w:top w:val="single" w:sz="4" w:space="0" w:color="auto"/>
              <w:left w:val="single" w:sz="4" w:space="0" w:color="auto"/>
              <w:bottom w:val="single" w:sz="4" w:space="0" w:color="auto"/>
              <w:right w:val="single" w:sz="4" w:space="0" w:color="auto"/>
            </w:tcBorders>
            <w:vAlign w:val="center"/>
          </w:tcPr>
          <w:p w14:paraId="34A8C651" w14:textId="77777777" w:rsidR="001E219B" w:rsidRPr="00F07845" w:rsidRDefault="001E219B" w:rsidP="00A43994">
            <w:pPr>
              <w:pStyle w:val="BodyText"/>
              <w:spacing w:after="0"/>
              <w:jc w:val="center"/>
              <w:rPr>
                <w:rFonts w:cs="Arial"/>
                <w:sz w:val="16"/>
                <w:szCs w:val="16"/>
              </w:rPr>
            </w:pPr>
            <w:r w:rsidRPr="00F07845">
              <w:rPr>
                <w:rFonts w:cs="Arial"/>
                <w:sz w:val="16"/>
                <w:szCs w:val="16"/>
              </w:rPr>
              <w:t>4264</w:t>
            </w:r>
          </w:p>
        </w:tc>
      </w:tr>
      <w:tr w:rsidR="001E219B" w:rsidRPr="00DE39C3" w14:paraId="418B4159"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3427A34"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38570E42" w14:textId="77777777" w:rsidR="001E219B" w:rsidRPr="00F07845" w:rsidRDefault="001E219B" w:rsidP="00A43994">
            <w:pPr>
              <w:pStyle w:val="BodyText"/>
              <w:spacing w:after="0"/>
              <w:jc w:val="center"/>
              <w:rPr>
                <w:rFonts w:cs="Arial"/>
                <w:sz w:val="16"/>
                <w:szCs w:val="16"/>
              </w:rPr>
            </w:pPr>
            <w:r w:rsidRPr="00F07845">
              <w:rPr>
                <w:rFonts w:cs="Arial"/>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7ECACCFE" w14:textId="77777777" w:rsidR="001E219B" w:rsidRPr="00F07845" w:rsidRDefault="001E219B" w:rsidP="00A43994">
            <w:pPr>
              <w:pStyle w:val="BodyText"/>
              <w:spacing w:after="0"/>
              <w:jc w:val="center"/>
              <w:rPr>
                <w:rFonts w:cs="Arial"/>
                <w:sz w:val="16"/>
                <w:szCs w:val="16"/>
              </w:rPr>
            </w:pPr>
            <w:r w:rsidRPr="00F07845">
              <w:rPr>
                <w:rFonts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4527365E" w14:textId="77777777" w:rsidR="001E219B" w:rsidRPr="00F07845" w:rsidRDefault="001E219B" w:rsidP="00A43994">
            <w:pPr>
              <w:pStyle w:val="BodyText"/>
              <w:spacing w:after="0"/>
              <w:jc w:val="center"/>
              <w:rPr>
                <w:rFonts w:cs="Arial"/>
                <w:sz w:val="16"/>
                <w:szCs w:val="16"/>
              </w:rPr>
            </w:pPr>
            <w:r w:rsidRPr="00F07845">
              <w:rPr>
                <w:rFonts w:cs="Arial"/>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0C5D8500" w14:textId="77777777" w:rsidR="001E219B" w:rsidRPr="00F07845" w:rsidRDefault="001E219B" w:rsidP="00A43994">
            <w:pPr>
              <w:pStyle w:val="BodyText"/>
              <w:spacing w:after="0"/>
              <w:jc w:val="center"/>
              <w:rPr>
                <w:rFonts w:cs="Arial"/>
                <w:sz w:val="16"/>
                <w:szCs w:val="16"/>
              </w:rPr>
            </w:pPr>
            <w:r w:rsidRPr="00F07845">
              <w:rPr>
                <w:rFonts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7AC40419" w14:textId="77777777" w:rsidR="001E219B" w:rsidRPr="00F07845" w:rsidRDefault="001E219B" w:rsidP="00A43994">
            <w:pPr>
              <w:pStyle w:val="BodyText"/>
              <w:spacing w:after="0"/>
              <w:jc w:val="center"/>
              <w:rPr>
                <w:rFonts w:cs="Arial"/>
                <w:sz w:val="16"/>
                <w:szCs w:val="16"/>
              </w:rPr>
            </w:pPr>
            <w:r w:rsidRPr="00F07845">
              <w:rPr>
                <w:rFonts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CDE2EA3" w14:textId="77777777" w:rsidR="001E219B" w:rsidRPr="00F07845" w:rsidRDefault="001E219B" w:rsidP="00A43994">
            <w:pPr>
              <w:pStyle w:val="BodyText"/>
              <w:spacing w:after="0"/>
              <w:jc w:val="center"/>
              <w:rPr>
                <w:rFonts w:cs="Arial"/>
                <w:sz w:val="16"/>
                <w:szCs w:val="16"/>
              </w:rPr>
            </w:pPr>
            <w:r w:rsidRPr="00F07845">
              <w:rPr>
                <w:rFonts w:cs="Arial"/>
                <w:sz w:val="16"/>
                <w:szCs w:val="16"/>
              </w:rPr>
              <w:t>2792</w:t>
            </w:r>
          </w:p>
        </w:tc>
        <w:tc>
          <w:tcPr>
            <w:tcW w:w="0" w:type="auto"/>
            <w:tcBorders>
              <w:top w:val="single" w:sz="4" w:space="0" w:color="auto"/>
              <w:left w:val="single" w:sz="4" w:space="0" w:color="auto"/>
              <w:bottom w:val="single" w:sz="4" w:space="0" w:color="auto"/>
              <w:right w:val="single" w:sz="4" w:space="0" w:color="auto"/>
            </w:tcBorders>
            <w:vAlign w:val="center"/>
          </w:tcPr>
          <w:p w14:paraId="02B0114A" w14:textId="77777777" w:rsidR="001E219B" w:rsidRPr="00F07845" w:rsidRDefault="001E219B" w:rsidP="00A43994">
            <w:pPr>
              <w:pStyle w:val="BodyText"/>
              <w:spacing w:after="0"/>
              <w:jc w:val="center"/>
              <w:rPr>
                <w:rFonts w:cs="Arial"/>
                <w:sz w:val="16"/>
                <w:szCs w:val="16"/>
              </w:rPr>
            </w:pPr>
            <w:r w:rsidRPr="00F07845">
              <w:rPr>
                <w:rFonts w:cs="Arial"/>
                <w:sz w:val="16"/>
                <w:szCs w:val="16"/>
              </w:rPr>
              <w:t>3752</w:t>
            </w:r>
          </w:p>
        </w:tc>
        <w:tc>
          <w:tcPr>
            <w:tcW w:w="0" w:type="auto"/>
            <w:tcBorders>
              <w:top w:val="single" w:sz="4" w:space="0" w:color="auto"/>
              <w:left w:val="single" w:sz="4" w:space="0" w:color="auto"/>
              <w:bottom w:val="single" w:sz="4" w:space="0" w:color="auto"/>
              <w:right w:val="single" w:sz="4" w:space="0" w:color="auto"/>
            </w:tcBorders>
            <w:vAlign w:val="center"/>
          </w:tcPr>
          <w:p w14:paraId="3793F0D7" w14:textId="77777777" w:rsidR="001E219B" w:rsidRPr="00F07845" w:rsidRDefault="001E219B" w:rsidP="00A43994">
            <w:pPr>
              <w:pStyle w:val="BodyText"/>
              <w:spacing w:after="0"/>
              <w:jc w:val="center"/>
              <w:rPr>
                <w:rFonts w:cs="Arial"/>
                <w:sz w:val="16"/>
                <w:szCs w:val="16"/>
              </w:rPr>
            </w:pPr>
            <w:r w:rsidRPr="00F07845">
              <w:rPr>
                <w:rFonts w:cs="Arial"/>
                <w:sz w:val="16"/>
                <w:szCs w:val="16"/>
              </w:rPr>
              <w:t>4584</w:t>
            </w:r>
          </w:p>
        </w:tc>
      </w:tr>
      <w:tr w:rsidR="001E219B" w:rsidRPr="00DE39C3" w14:paraId="5B057AFF"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656CAA0" w14:textId="77777777" w:rsidR="001E219B" w:rsidRPr="00F07845" w:rsidRDefault="001E219B" w:rsidP="00A43994">
            <w:pPr>
              <w:pStyle w:val="BodyText"/>
              <w:spacing w:after="0"/>
              <w:jc w:val="center"/>
              <w:rPr>
                <w:rFonts w:eastAsia="Times New Roman" w:cs="Arial"/>
                <w:sz w:val="16"/>
                <w:szCs w:val="16"/>
                <w:lang w:eastAsia="en-US"/>
              </w:rPr>
            </w:pPr>
            <w:r w:rsidRPr="00F07845">
              <w:rPr>
                <w:rFonts w:eastAsia="Times New Roman" w:cs="Arial"/>
                <w:sz w:val="16"/>
                <w:szCs w:val="16"/>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1AA8270E" w14:textId="77777777" w:rsidR="001E219B" w:rsidRPr="00F07845" w:rsidRDefault="001E219B" w:rsidP="00A43994">
            <w:pPr>
              <w:pStyle w:val="BodyText"/>
              <w:spacing w:after="0"/>
              <w:jc w:val="center"/>
              <w:rPr>
                <w:rFonts w:cs="Arial"/>
                <w:sz w:val="16"/>
                <w:szCs w:val="16"/>
              </w:rPr>
            </w:pPr>
            <w:r w:rsidRPr="00F07845">
              <w:rPr>
                <w:rFonts w:cs="Arial"/>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3FEF1023" w14:textId="77777777" w:rsidR="001E219B" w:rsidRPr="00F07845" w:rsidRDefault="001E219B" w:rsidP="00A43994">
            <w:pPr>
              <w:pStyle w:val="BodyText"/>
              <w:spacing w:after="0"/>
              <w:jc w:val="center"/>
              <w:rPr>
                <w:rFonts w:cs="Arial"/>
                <w:sz w:val="16"/>
                <w:szCs w:val="16"/>
              </w:rPr>
            </w:pPr>
            <w:r w:rsidRPr="00F07845">
              <w:rPr>
                <w:rFonts w:cs="Arial"/>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4AF691" w14:textId="77777777" w:rsidR="001E219B" w:rsidRPr="00F07845" w:rsidRDefault="001E219B" w:rsidP="00A43994">
            <w:pPr>
              <w:pStyle w:val="BodyText"/>
              <w:spacing w:after="0"/>
              <w:jc w:val="center"/>
              <w:rPr>
                <w:rFonts w:cs="Arial"/>
                <w:sz w:val="16"/>
                <w:szCs w:val="16"/>
              </w:rPr>
            </w:pPr>
            <w:r w:rsidRPr="00F07845">
              <w:rPr>
                <w:rFonts w:cs="Arial"/>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43E1E913" w14:textId="77777777" w:rsidR="001E219B" w:rsidRPr="00F07845" w:rsidRDefault="001E219B" w:rsidP="00A43994">
            <w:pPr>
              <w:pStyle w:val="BodyText"/>
              <w:spacing w:after="0"/>
              <w:jc w:val="center"/>
              <w:rPr>
                <w:rFonts w:cs="Arial"/>
                <w:sz w:val="16"/>
                <w:szCs w:val="16"/>
              </w:rPr>
            </w:pPr>
            <w:r w:rsidRPr="00F07845">
              <w:rPr>
                <w:rFonts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4CB753EB" w14:textId="77777777" w:rsidR="001E219B" w:rsidRPr="00F07845" w:rsidRDefault="001E219B" w:rsidP="00A43994">
            <w:pPr>
              <w:pStyle w:val="BodyText"/>
              <w:spacing w:after="0"/>
              <w:jc w:val="center"/>
              <w:rPr>
                <w:rFonts w:cs="Arial"/>
                <w:sz w:val="16"/>
                <w:szCs w:val="16"/>
              </w:rPr>
            </w:pPr>
            <w:r w:rsidRPr="00F07845">
              <w:rPr>
                <w:rFonts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01B4C4B" w14:textId="77777777" w:rsidR="001E219B" w:rsidRPr="00F07845" w:rsidRDefault="001E219B" w:rsidP="00A43994">
            <w:pPr>
              <w:pStyle w:val="BodyText"/>
              <w:spacing w:after="0"/>
              <w:jc w:val="center"/>
              <w:rPr>
                <w:rFonts w:cs="Arial"/>
                <w:sz w:val="16"/>
                <w:szCs w:val="16"/>
              </w:rPr>
            </w:pPr>
            <w:r w:rsidRPr="00F07845">
              <w:rPr>
                <w:rFonts w:cs="Arial"/>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tcPr>
          <w:p w14:paraId="224A9EA2" w14:textId="77777777" w:rsidR="001E219B" w:rsidRPr="00F07845" w:rsidRDefault="001E219B" w:rsidP="00A43994">
            <w:pPr>
              <w:pStyle w:val="BodyText"/>
              <w:spacing w:after="0"/>
              <w:jc w:val="center"/>
              <w:rPr>
                <w:rFonts w:cs="Arial"/>
                <w:sz w:val="16"/>
                <w:szCs w:val="16"/>
              </w:rPr>
            </w:pPr>
            <w:r w:rsidRPr="00F07845">
              <w:rPr>
                <w:rFonts w:cs="Arial"/>
                <w:sz w:val="16"/>
                <w:szCs w:val="16"/>
              </w:rPr>
              <w:t>4008</w:t>
            </w:r>
          </w:p>
        </w:tc>
        <w:tc>
          <w:tcPr>
            <w:tcW w:w="0" w:type="auto"/>
            <w:tcBorders>
              <w:top w:val="single" w:sz="4" w:space="0" w:color="auto"/>
              <w:left w:val="single" w:sz="4" w:space="0" w:color="auto"/>
              <w:bottom w:val="single" w:sz="4" w:space="0" w:color="auto"/>
              <w:right w:val="single" w:sz="4" w:space="0" w:color="auto"/>
            </w:tcBorders>
            <w:vAlign w:val="center"/>
          </w:tcPr>
          <w:p w14:paraId="23B467F9" w14:textId="77777777" w:rsidR="001E219B" w:rsidRPr="00F07845" w:rsidRDefault="001E219B" w:rsidP="00A43994">
            <w:pPr>
              <w:pStyle w:val="BodyText"/>
              <w:spacing w:after="0"/>
              <w:jc w:val="center"/>
              <w:rPr>
                <w:rFonts w:cs="Arial"/>
                <w:sz w:val="16"/>
                <w:szCs w:val="16"/>
              </w:rPr>
            </w:pPr>
            <w:r w:rsidRPr="00F07845">
              <w:rPr>
                <w:rFonts w:cs="Arial"/>
                <w:sz w:val="16"/>
                <w:szCs w:val="16"/>
              </w:rPr>
              <w:t>4968</w:t>
            </w:r>
          </w:p>
        </w:tc>
      </w:tr>
    </w:tbl>
    <w:p w14:paraId="7C4C63AC" w14:textId="77777777" w:rsidR="001E219B" w:rsidRDefault="001E219B" w:rsidP="001E219B"/>
    <w:p w14:paraId="1998B1ED" w14:textId="77777777" w:rsidR="001E219B" w:rsidRPr="00DC2198" w:rsidRDefault="001E219B" w:rsidP="001E219B">
      <w:pPr>
        <w:pStyle w:val="Observation"/>
        <w:rPr>
          <w:lang w:val="en-US"/>
        </w:rPr>
      </w:pPr>
      <w:bookmarkStart w:id="90" w:name="_Toc189817206"/>
      <w:r>
        <w:rPr>
          <w:lang w:val="en-US"/>
        </w:rPr>
        <w:t>Increasing number of subframes can increase the DL transport block size.</w:t>
      </w:r>
      <w:bookmarkEnd w:id="90"/>
      <w:r>
        <w:rPr>
          <w:lang w:val="en-US"/>
        </w:rPr>
        <w:t xml:space="preserve"> </w:t>
      </w:r>
    </w:p>
    <w:p w14:paraId="11EE8F11" w14:textId="77777777" w:rsidR="001E219B" w:rsidRPr="00DC2198" w:rsidRDefault="001E219B" w:rsidP="001E219B">
      <w:pPr>
        <w:pStyle w:val="Observation"/>
        <w:rPr>
          <w:lang w:val="en-US"/>
        </w:rPr>
      </w:pPr>
      <w:bookmarkStart w:id="91" w:name="_Toc189817207"/>
      <w:r>
        <w:rPr>
          <w:lang w:val="en-US"/>
        </w:rPr>
        <w:t>The number of subframes for one NPDSCH transmission increase if more subframes or more repetitions are used.</w:t>
      </w:r>
      <w:bookmarkEnd w:id="91"/>
      <w:r>
        <w:rPr>
          <w:lang w:val="en-US"/>
        </w:rPr>
        <w:t xml:space="preserve"> </w:t>
      </w:r>
    </w:p>
    <w:p w14:paraId="07F33AF9" w14:textId="77777777" w:rsidR="001E219B" w:rsidRDefault="001E219B" w:rsidP="001E219B"/>
    <w:p w14:paraId="192A13FD" w14:textId="77777777" w:rsidR="001E219B" w:rsidRDefault="001E219B" w:rsidP="001E219B">
      <w:r>
        <w:t xml:space="preserve">There is a </w:t>
      </w:r>
      <w:r w:rsidRPr="000D0FDB">
        <w:rPr>
          <w:highlight w:val="green"/>
        </w:rPr>
        <w:t>hard coded gap</w:t>
      </w:r>
      <w:r>
        <w:t xml:space="preserve"> of four subframes between last NPDCCH subframe and the first (possible) NPDSCH subframe. To further complicate things, some of the subframes are not used for NPDSCH and are </w:t>
      </w:r>
      <w:r w:rsidRPr="00D366BE">
        <w:rPr>
          <w:highlight w:val="yellow"/>
        </w:rPr>
        <w:t>excluded</w:t>
      </w:r>
      <w:r>
        <w:t>. From 36.213</w:t>
      </w:r>
    </w:p>
    <w:p w14:paraId="7E4D86DB" w14:textId="77777777" w:rsidR="001E219B" w:rsidRDefault="001E219B" w:rsidP="001E219B">
      <w:pPr>
        <w:ind w:left="567"/>
      </w:pPr>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7F3B775E" w14:textId="77777777" w:rsidR="001E219B" w:rsidRPr="003631AE" w:rsidRDefault="001E219B" w:rsidP="001E219B">
      <w:pPr>
        <w:pStyle w:val="B1"/>
        <w:ind w:left="1135"/>
      </w:pPr>
      <w:r w:rsidRPr="000D0FDB">
        <w:rPr>
          <w:i/>
          <w:highlight w:val="green"/>
        </w:rPr>
        <w:t>-</w:t>
      </w:r>
      <w:r w:rsidRPr="000D0FDB">
        <w:rPr>
          <w:i/>
          <w:highlight w:val="green"/>
        </w:rPr>
        <w:tab/>
        <w:t>n+5</w:t>
      </w:r>
      <w:r w:rsidRPr="000D0FDB">
        <w:rPr>
          <w:highlight w:val="green"/>
        </w:rPr>
        <w:t xml:space="preserve"> DL subframe for FDD,</w:t>
      </w:r>
      <w:r w:rsidRPr="003631AE">
        <w:t xml:space="preserve"> </w:t>
      </w:r>
    </w:p>
    <w:p w14:paraId="275F3C13" w14:textId="77777777" w:rsidR="001E219B" w:rsidRDefault="001E219B" w:rsidP="001E219B">
      <w:pPr>
        <w:pStyle w:val="B1"/>
        <w:ind w:left="1135"/>
      </w:pPr>
      <w:r>
        <w:rPr>
          <w:i/>
        </w:rPr>
        <w:t>-</w:t>
      </w:r>
      <w:r>
        <w:rPr>
          <w:i/>
        </w:rPr>
        <w:tab/>
      </w:r>
      <w:r w:rsidRPr="003631AE">
        <w:rPr>
          <w:i/>
        </w:rPr>
        <w:t>n+5</w:t>
      </w:r>
      <w:r w:rsidRPr="003631AE">
        <w:t xml:space="preserve"> subframe</w:t>
      </w:r>
      <w:r w:rsidRPr="003631AE">
        <w:rPr>
          <w:i/>
        </w:rPr>
        <w:t xml:space="preserve"> </w:t>
      </w:r>
      <w:r w:rsidRPr="003631AE">
        <w:t>for TDD</w:t>
      </w:r>
      <w:r w:rsidRPr="001A7C01">
        <w:t xml:space="preserve">, </w:t>
      </w:r>
    </w:p>
    <w:p w14:paraId="0B90602D" w14:textId="77777777" w:rsidR="001E219B" w:rsidRPr="001A7C01" w:rsidRDefault="001E219B" w:rsidP="001E219B">
      <w:pPr>
        <w:ind w:left="567"/>
        <w:rPr>
          <w:lang w:eastAsia="zh-CN"/>
        </w:rPr>
      </w:pPr>
      <w:r w:rsidRPr="001A7C01">
        <w:t xml:space="preserve">the corresponding NPDSCH transmission </w:t>
      </w:r>
      <w:r w:rsidRPr="001A7C01">
        <w:rPr>
          <w:rFonts w:hint="eastAsia"/>
          <w:lang w:eastAsia="zh-CN"/>
        </w:rPr>
        <w:t>in</w:t>
      </w:r>
      <w:r w:rsidRPr="001A7C01">
        <w:rPr>
          <w:lang w:eastAsia="zh-CN"/>
        </w:rPr>
        <w:t xml:space="preserve"> </w:t>
      </w:r>
      <w:r w:rsidRPr="001A7C01">
        <w:rPr>
          <w:i/>
          <w:lang w:eastAsia="zh-CN"/>
        </w:rPr>
        <w:t>N</w:t>
      </w:r>
      <w:r w:rsidRPr="001A7C01">
        <w:rPr>
          <w:lang w:eastAsia="zh-CN"/>
        </w:rPr>
        <w:t xml:space="preserve"> consecutive</w:t>
      </w:r>
      <w:r w:rsidRPr="001A7C01">
        <w:rPr>
          <w:rFonts w:hint="eastAsia"/>
          <w:lang w:eastAsia="zh-CN"/>
        </w:rPr>
        <w:t xml:space="preserve"> </w:t>
      </w:r>
      <w:r w:rsidRPr="001A7C01">
        <w:rPr>
          <w:lang w:eastAsia="zh-CN"/>
        </w:rPr>
        <w:t xml:space="preserve">NB-IoT DL </w:t>
      </w:r>
      <w:r w:rsidRPr="001A7C01">
        <w:rPr>
          <w:rFonts w:hint="eastAsia"/>
          <w:lang w:eastAsia="zh-CN"/>
        </w:rPr>
        <w:t xml:space="preserve">subframe(s) </w:t>
      </w:r>
      <w:r w:rsidRPr="001A7C01">
        <w:rPr>
          <w:i/>
          <w:lang w:eastAsia="zh-CN"/>
        </w:rPr>
        <w:t>n</w:t>
      </w:r>
      <w:r w:rsidRPr="001A7C01">
        <w:rPr>
          <w:rFonts w:hint="eastAsia"/>
          <w:i/>
          <w:vertAlign w:val="subscript"/>
          <w:lang w:eastAsia="zh-CN"/>
        </w:rPr>
        <w:t>i</w:t>
      </w:r>
      <w:r w:rsidRPr="001A7C01" w:rsidDel="00336B0F">
        <w:rPr>
          <w:rFonts w:hint="eastAsia"/>
          <w:i/>
          <w:lang w:eastAsia="zh-CN"/>
        </w:rPr>
        <w:t xml:space="preserve"> </w:t>
      </w:r>
      <w:r w:rsidRPr="001A7C01">
        <w:rPr>
          <w:rFonts w:hint="eastAsia"/>
          <w:lang w:eastAsia="zh-CN"/>
        </w:rPr>
        <w:t xml:space="preserve">with </w:t>
      </w:r>
      <w:r w:rsidRPr="001A7C01">
        <w:rPr>
          <w:rFonts w:hint="eastAsia"/>
          <w:i/>
          <w:lang w:eastAsia="zh-CN"/>
        </w:rPr>
        <w:t xml:space="preserve">i = 0, 1, </w:t>
      </w:r>
      <w:r w:rsidRPr="001A7C01">
        <w:rPr>
          <w:i/>
          <w:lang w:eastAsia="zh-CN"/>
        </w:rPr>
        <w:t>…</w:t>
      </w:r>
      <w:r w:rsidRPr="001A7C01">
        <w:rPr>
          <w:rFonts w:hint="eastAsia"/>
          <w:i/>
          <w:lang w:eastAsia="zh-CN"/>
        </w:rPr>
        <w:t>, N-1</w:t>
      </w:r>
      <w:r w:rsidRPr="001A7C01">
        <w:rPr>
          <w:i/>
          <w:lang w:eastAsia="zh-CN"/>
        </w:rPr>
        <w:t xml:space="preserve"> </w:t>
      </w:r>
      <w:r w:rsidRPr="001A7C01">
        <w:t xml:space="preserve">according to the NPDCCH information, </w:t>
      </w:r>
      <w:r w:rsidRPr="001A7C01">
        <w:rPr>
          <w:rFonts w:hint="eastAsia"/>
          <w:lang w:eastAsia="zh-CN"/>
        </w:rPr>
        <w:t>where</w:t>
      </w:r>
    </w:p>
    <w:p w14:paraId="3CC64576" w14:textId="77777777" w:rsidR="001E219B" w:rsidRPr="001A7C01" w:rsidRDefault="001E219B" w:rsidP="001E219B">
      <w:pPr>
        <w:pStyle w:val="B1"/>
        <w:ind w:left="1135"/>
      </w:pPr>
      <w:r w:rsidRPr="001A7C01">
        <w:t>-</w:t>
      </w:r>
      <w:r w:rsidRPr="001A7C01">
        <w:tab/>
      </w:r>
      <w:r w:rsidRPr="001A7C01">
        <w:rPr>
          <w:rFonts w:hint="eastAsia"/>
        </w:rPr>
        <w:t xml:space="preserve">subframe </w:t>
      </w:r>
      <w:r w:rsidRPr="001A7C01">
        <w:rPr>
          <w:rFonts w:hint="eastAsia"/>
          <w:i/>
        </w:rPr>
        <w:t>n</w:t>
      </w:r>
      <w:r w:rsidRPr="001A7C01">
        <w:rPr>
          <w:rFonts w:hint="eastAsia"/>
        </w:rPr>
        <w:t xml:space="preserve"> is the last subframe in which the </w:t>
      </w:r>
      <w:r w:rsidRPr="001A7C01">
        <w:t>N</w:t>
      </w:r>
      <w:r w:rsidRPr="001A7C01">
        <w:rPr>
          <w:rFonts w:hint="eastAsia"/>
        </w:rPr>
        <w:t>PDCCH is transmitted</w:t>
      </w:r>
      <w:r w:rsidRPr="001A7C01">
        <w:t xml:space="preserve"> and is determined from the starting subframe of NPDCCH transmission and the </w:t>
      </w:r>
      <w:r w:rsidRPr="001A7C01">
        <w:rPr>
          <w:rFonts w:hint="eastAsia"/>
        </w:rPr>
        <w:t>DCI subframe repetition number</w:t>
      </w:r>
      <w:r w:rsidRPr="001A7C01">
        <w:t xml:space="preserve"> field in the corresponding DCI</w:t>
      </w:r>
      <w:r w:rsidRPr="001A7C01">
        <w:rPr>
          <w:rFonts w:hint="eastAsia"/>
        </w:rPr>
        <w:t>;</w:t>
      </w:r>
    </w:p>
    <w:p w14:paraId="1D6392AA" w14:textId="77777777" w:rsidR="001E219B" w:rsidRPr="001A7C01" w:rsidRDefault="001E219B" w:rsidP="001E219B">
      <w:pPr>
        <w:pStyle w:val="B1"/>
        <w:ind w:left="1135"/>
      </w:pPr>
      <w:r w:rsidRPr="001A7C01">
        <w:t>-</w:t>
      </w:r>
      <w:r w:rsidRPr="001A7C01">
        <w:tab/>
      </w:r>
      <w:r w:rsidRPr="001A7C01">
        <w:rPr>
          <w:rFonts w:hint="eastAsia"/>
        </w:rPr>
        <w:t>subframe(s)</w:t>
      </w:r>
      <w:r w:rsidRPr="00D52E7B">
        <w:rPr>
          <w:rFonts w:hint="eastAsia"/>
        </w:rPr>
        <w:t xml:space="preserve"> </w:t>
      </w:r>
      <w:r w:rsidRPr="00D52E7B">
        <w:rPr>
          <w:i/>
        </w:rPr>
        <w:t>n</w:t>
      </w:r>
      <w:r w:rsidRPr="00D52E7B">
        <w:rPr>
          <w:rFonts w:hint="eastAsia"/>
          <w:i/>
          <w:vertAlign w:val="subscript"/>
        </w:rPr>
        <w:t>i</w:t>
      </w:r>
      <w:r w:rsidRPr="00D52E7B">
        <w:rPr>
          <w:rFonts w:hint="eastAsia"/>
          <w:i/>
        </w:rPr>
        <w:t xml:space="preserve"> </w:t>
      </w:r>
      <w:r w:rsidRPr="001A7C01">
        <w:rPr>
          <w:rFonts w:hint="eastAsia"/>
        </w:rPr>
        <w:t xml:space="preserve">with </w:t>
      </w:r>
      <w:r w:rsidRPr="001A7C01">
        <w:rPr>
          <w:rFonts w:hint="eastAsia"/>
          <w:i/>
        </w:rPr>
        <w:t>i=0,1,</w:t>
      </w:r>
      <w:r w:rsidRPr="001A7C01">
        <w:rPr>
          <w:i/>
        </w:rPr>
        <w:t>…</w:t>
      </w:r>
      <w:r w:rsidRPr="001A7C01">
        <w:rPr>
          <w:rFonts w:hint="eastAsia"/>
          <w:i/>
        </w:rPr>
        <w:t>,N-1</w:t>
      </w:r>
      <w:r w:rsidRPr="001A7C01">
        <w:rPr>
          <w:rFonts w:hint="eastAsia"/>
        </w:rPr>
        <w:t xml:space="preserve"> are </w:t>
      </w:r>
      <w:r w:rsidRPr="001A7C01">
        <w:rPr>
          <w:rFonts w:hint="eastAsia"/>
          <w:i/>
        </w:rPr>
        <w:t>N</w:t>
      </w:r>
      <w:r w:rsidRPr="001A7C01">
        <w:rPr>
          <w:rFonts w:hint="eastAsia"/>
        </w:rPr>
        <w:t xml:space="preserve"> consecutive </w:t>
      </w:r>
      <w:r w:rsidRPr="001A7C01">
        <w:t>NB-IoT D</w:t>
      </w:r>
      <w:r w:rsidRPr="001A7C01">
        <w:rPr>
          <w:rFonts w:hint="eastAsia"/>
        </w:rPr>
        <w:t>L subframe(s)</w:t>
      </w:r>
      <w:r w:rsidRPr="001A7C01">
        <w:t xml:space="preserve"> </w:t>
      </w:r>
      <w:r w:rsidRPr="00FC3261">
        <w:rPr>
          <w:highlight w:val="yellow"/>
        </w:rPr>
        <w:t>excluding subframes used for SI messages or scheduling gap (if any) or processing gap (if any)</w:t>
      </w:r>
      <w:r w:rsidRPr="00E20303">
        <w:t xml:space="preserve"> </w:t>
      </w:r>
      <w:r w:rsidRPr="001A7C01">
        <w:t xml:space="preserve">where, </w:t>
      </w:r>
      <w:r w:rsidRPr="001A7C01">
        <w:rPr>
          <w:i/>
        </w:rPr>
        <w:t>n</w:t>
      </w:r>
      <w:r w:rsidRPr="001A7C01">
        <w:rPr>
          <w:rFonts w:hint="eastAsia"/>
          <w:i/>
          <w:vertAlign w:val="subscript"/>
        </w:rPr>
        <w:t>0</w:t>
      </w:r>
      <w:r w:rsidRPr="001A7C01">
        <w:rPr>
          <w:rFonts w:hint="eastAsia"/>
          <w:i/>
        </w:rPr>
        <w:t>&lt;</w:t>
      </w:r>
      <w:r w:rsidRPr="001A7C01">
        <w:rPr>
          <w:i/>
        </w:rPr>
        <w:t>n</w:t>
      </w:r>
      <w:r w:rsidRPr="001A7C01">
        <w:rPr>
          <w:rFonts w:hint="eastAsia"/>
          <w:i/>
          <w:vertAlign w:val="subscript"/>
        </w:rPr>
        <w:t>1</w:t>
      </w:r>
      <w:r w:rsidRPr="001A7C01">
        <w:rPr>
          <w:rFonts w:hint="eastAsia"/>
          <w:i/>
        </w:rPr>
        <w:t>&lt;</w:t>
      </w:r>
      <w:r w:rsidRPr="001A7C01">
        <w:rPr>
          <w:i/>
        </w:rPr>
        <w:t>…</w:t>
      </w:r>
      <w:r w:rsidRPr="001A7C01">
        <w:rPr>
          <w:rFonts w:hint="eastAsia"/>
          <w:i/>
        </w:rPr>
        <w:t>,</w:t>
      </w:r>
      <w:r w:rsidRPr="001A7C01">
        <w:rPr>
          <w:i/>
        </w:rPr>
        <w:t>n</w:t>
      </w:r>
      <w:r w:rsidRPr="001A7C01">
        <w:rPr>
          <w:rFonts w:hint="eastAsia"/>
          <w:i/>
          <w:vertAlign w:val="subscript"/>
        </w:rPr>
        <w:t>N-1</w:t>
      </w:r>
      <w:r w:rsidRPr="001A7C01">
        <w:t xml:space="preserve"> ,</w:t>
      </w:r>
    </w:p>
    <w:p w14:paraId="0FFE5296" w14:textId="77777777" w:rsidR="001E219B" w:rsidRDefault="001E219B" w:rsidP="001E219B"/>
    <w:p w14:paraId="2AB2FB44" w14:textId="77777777" w:rsidR="001E219B" w:rsidRDefault="001E219B" w:rsidP="001E219B">
      <w:r>
        <w:t xml:space="preserve">The </w:t>
      </w:r>
      <w:r w:rsidRPr="006B180D">
        <w:rPr>
          <w:highlight w:val="green"/>
        </w:rPr>
        <w:t>hard coded gap</w:t>
      </w:r>
      <w:r>
        <w:t xml:space="preserve"> can be increased by k0 signalled in the DCI, from 36.213: </w:t>
      </w:r>
    </w:p>
    <w:p w14:paraId="2F5E3114" w14:textId="77777777" w:rsidR="001E219B" w:rsidRPr="001A7C01" w:rsidRDefault="001E219B" w:rsidP="001E219B">
      <w:pPr>
        <w:pStyle w:val="TH"/>
      </w:pPr>
      <w:r w:rsidRPr="001A7C01">
        <w:t xml:space="preserve">Table 16.4.1-1: </w:t>
      </w:r>
      <w:r w:rsidRPr="001A7C01">
        <w:rPr>
          <w:position w:val="-10"/>
        </w:rPr>
        <w:object w:dxaOrig="260" w:dyaOrig="340" w14:anchorId="01AD8DBD">
          <v:shape id="_x0000_i1063" type="#_x0000_t75" style="width:13.9pt;height:13.9pt" o:ole="">
            <v:imagedata r:id="rId87" o:title=""/>
          </v:shape>
          <o:OLEObject Type="Embed" ProgID="Equation.3" ShapeID="_x0000_i1063" DrawAspect="Content" ObjectID="_1800430729" r:id="rId88"/>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E219B" w:rsidRPr="001A7C01" w14:paraId="5CDA8C67" w14:textId="77777777" w:rsidTr="00A43994">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4B8D89C8" w14:textId="77777777" w:rsidR="001E219B" w:rsidRPr="001A7C01" w:rsidRDefault="001E219B" w:rsidP="00A43994">
            <w:pPr>
              <w:keepNext/>
              <w:keepLines/>
              <w:spacing w:after="0"/>
              <w:jc w:val="center"/>
              <w:rPr>
                <w:b/>
              </w:rPr>
            </w:pPr>
            <w:r w:rsidRPr="001A7C01">
              <w:rPr>
                <w:position w:val="-14"/>
              </w:rPr>
              <w:object w:dxaOrig="520" w:dyaOrig="380" w14:anchorId="7A23359E">
                <v:shape id="_x0000_i1064" type="#_x0000_t75" style="width:28.15pt;height:22.15pt" o:ole="">
                  <v:imagedata r:id="rId89" o:title=""/>
                </v:shape>
                <o:OLEObject Type="Embed" ProgID="Equation.3" ShapeID="_x0000_i1064" DrawAspect="Content" ObjectID="_1800430730" r:id="rId90"/>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0FEB9C5E" w14:textId="77777777" w:rsidR="001E219B" w:rsidRPr="001A7C01" w:rsidRDefault="001E219B" w:rsidP="00A43994">
            <w:pPr>
              <w:keepNext/>
              <w:keepLines/>
              <w:spacing w:after="0"/>
              <w:jc w:val="center"/>
            </w:pPr>
            <w:r w:rsidRPr="001A7C01">
              <w:rPr>
                <w:position w:val="-10"/>
              </w:rPr>
              <w:object w:dxaOrig="260" w:dyaOrig="340" w14:anchorId="33CCE3D1">
                <v:shape id="_x0000_i1065" type="#_x0000_t75" style="width:13.9pt;height:13.9pt" o:ole="">
                  <v:imagedata r:id="rId87" o:title=""/>
                </v:shape>
                <o:OLEObject Type="Embed" ProgID="Equation.3" ShapeID="_x0000_i1065" DrawAspect="Content" ObjectID="_1800430731" r:id="rId91"/>
              </w:object>
            </w:r>
          </w:p>
        </w:tc>
      </w:tr>
      <w:tr w:rsidR="001E219B" w:rsidRPr="001A7C01" w14:paraId="37017680" w14:textId="77777777" w:rsidTr="00A43994">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4749257B" w14:textId="77777777" w:rsidR="001E219B" w:rsidRPr="001A7C01" w:rsidRDefault="001E219B" w:rsidP="00A43994">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C2FC642" w14:textId="77777777" w:rsidR="001E219B" w:rsidRPr="001A7C01" w:rsidRDefault="001E219B" w:rsidP="00A43994">
            <w:pPr>
              <w:keepNext/>
              <w:keepLines/>
              <w:spacing w:after="0"/>
              <w:jc w:val="center"/>
            </w:pPr>
            <w:r w:rsidRPr="001A7C01">
              <w:rPr>
                <w:position w:val="-10"/>
              </w:rPr>
              <w:object w:dxaOrig="960" w:dyaOrig="340" w14:anchorId="564C853E">
                <v:shape id="_x0000_i1066" type="#_x0000_t75" style="width:50.65pt;height:13.9pt" o:ole="">
                  <v:imagedata r:id="rId92" o:title=""/>
                </v:shape>
                <o:OLEObject Type="Embed" ProgID="Equation.3" ShapeID="_x0000_i1066" DrawAspect="Content" ObjectID="_1800430732" r:id="rId93"/>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2FD5C55E" w14:textId="77777777" w:rsidR="001E219B" w:rsidRPr="001A7C01" w:rsidRDefault="001E219B" w:rsidP="00A43994">
            <w:pPr>
              <w:keepNext/>
              <w:keepLines/>
              <w:spacing w:after="0"/>
              <w:jc w:val="center"/>
            </w:pPr>
            <w:r w:rsidRPr="001A7C01">
              <w:rPr>
                <w:position w:val="-10"/>
              </w:rPr>
              <w:object w:dxaOrig="960" w:dyaOrig="340" w14:anchorId="50A07DD4">
                <v:shape id="_x0000_i1067" type="#_x0000_t75" style="width:50.65pt;height:13.9pt" o:ole="">
                  <v:imagedata r:id="rId94" o:title=""/>
                </v:shape>
                <o:OLEObject Type="Embed" ProgID="Equation.3" ShapeID="_x0000_i1067" DrawAspect="Content" ObjectID="_1800430733" r:id="rId95"/>
              </w:object>
            </w:r>
          </w:p>
        </w:tc>
      </w:tr>
      <w:tr w:rsidR="001E219B" w:rsidRPr="001A7C01" w14:paraId="599EA097"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2BCDB0"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017EB3D4"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tcPr>
          <w:p w14:paraId="74C58C27"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r>
      <w:tr w:rsidR="001E219B" w:rsidRPr="001A7C01" w14:paraId="722E3F4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839FF1" w14:textId="77777777" w:rsidR="001E219B" w:rsidRPr="001A7C01" w:rsidRDefault="001E219B" w:rsidP="00A43994">
            <w:pPr>
              <w:keepNext/>
              <w:keepLines/>
              <w:spacing w:after="0"/>
              <w:jc w:val="center"/>
              <w:rPr>
                <w:sz w:val="18"/>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159BA749" w14:textId="77777777" w:rsidR="001E219B" w:rsidRPr="001A7C01" w:rsidRDefault="001E219B" w:rsidP="00A43994">
            <w:pPr>
              <w:keepNext/>
              <w:keepLines/>
              <w:spacing w:after="0"/>
              <w:jc w:val="center"/>
              <w:rPr>
                <w:sz w:val="18"/>
              </w:rPr>
            </w:pPr>
            <w:r w:rsidRPr="001A7C01">
              <w:rPr>
                <w:rFonts w:eastAsia="MS Mincho"/>
                <w:iCs/>
                <w:sz w:val="18"/>
                <w:lang w:val="en-US"/>
              </w:rPr>
              <w:t>4</w:t>
            </w:r>
          </w:p>
        </w:tc>
        <w:tc>
          <w:tcPr>
            <w:tcW w:w="1155" w:type="dxa"/>
            <w:tcBorders>
              <w:top w:val="single" w:sz="4" w:space="0" w:color="auto"/>
              <w:left w:val="single" w:sz="8" w:space="0" w:color="auto"/>
              <w:bottom w:val="single" w:sz="4" w:space="0" w:color="auto"/>
              <w:right w:val="single" w:sz="8" w:space="0" w:color="auto"/>
            </w:tcBorders>
          </w:tcPr>
          <w:p w14:paraId="0F6D60FB"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16</w:t>
            </w:r>
          </w:p>
        </w:tc>
      </w:tr>
      <w:tr w:rsidR="001E219B" w:rsidRPr="001A7C01" w14:paraId="2A0B5E6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3E1BD8" w14:textId="77777777" w:rsidR="001E219B" w:rsidRPr="001A7C01" w:rsidRDefault="001E219B" w:rsidP="00A43994">
            <w:pPr>
              <w:keepNext/>
              <w:keepLines/>
              <w:spacing w:after="0"/>
              <w:jc w:val="center"/>
              <w:rPr>
                <w:sz w:val="18"/>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30BF2F52" w14:textId="77777777" w:rsidR="001E219B" w:rsidRPr="001A7C01" w:rsidRDefault="001E219B" w:rsidP="00A43994">
            <w:pPr>
              <w:keepNext/>
              <w:keepLines/>
              <w:spacing w:after="0"/>
              <w:jc w:val="center"/>
              <w:rPr>
                <w:sz w:val="18"/>
              </w:rPr>
            </w:pPr>
            <w:r w:rsidRPr="001A7C01">
              <w:rPr>
                <w:rFonts w:eastAsia="MS Mincho"/>
                <w:iCs/>
                <w:sz w:val="18"/>
                <w:lang w:val="en-US"/>
              </w:rPr>
              <w:t>8</w:t>
            </w:r>
          </w:p>
        </w:tc>
        <w:tc>
          <w:tcPr>
            <w:tcW w:w="1155" w:type="dxa"/>
            <w:tcBorders>
              <w:top w:val="single" w:sz="4" w:space="0" w:color="auto"/>
              <w:left w:val="single" w:sz="8" w:space="0" w:color="auto"/>
              <w:bottom w:val="single" w:sz="4" w:space="0" w:color="auto"/>
              <w:right w:val="single" w:sz="8" w:space="0" w:color="auto"/>
            </w:tcBorders>
          </w:tcPr>
          <w:p w14:paraId="31872E63"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32</w:t>
            </w:r>
          </w:p>
        </w:tc>
      </w:tr>
      <w:tr w:rsidR="001E219B" w:rsidRPr="001A7C01" w14:paraId="6A250458"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130CE50" w14:textId="77777777" w:rsidR="001E219B" w:rsidRPr="001A7C01" w:rsidRDefault="001E219B" w:rsidP="00A43994">
            <w:pPr>
              <w:keepNext/>
              <w:keepLines/>
              <w:spacing w:after="0"/>
              <w:jc w:val="center"/>
              <w:rPr>
                <w:sz w:val="18"/>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679E71" w14:textId="77777777" w:rsidR="001E219B" w:rsidRPr="001A7C01" w:rsidRDefault="001E219B" w:rsidP="00A43994">
            <w:pPr>
              <w:keepNext/>
              <w:keepLines/>
              <w:spacing w:after="0"/>
              <w:jc w:val="center"/>
              <w:rPr>
                <w:sz w:val="18"/>
              </w:rPr>
            </w:pPr>
            <w:r w:rsidRPr="001A7C01">
              <w:rPr>
                <w:rFonts w:eastAsia="MS Mincho"/>
                <w:iCs/>
                <w:sz w:val="18"/>
                <w:lang w:val="en-US"/>
              </w:rPr>
              <w:t>12</w:t>
            </w:r>
          </w:p>
        </w:tc>
        <w:tc>
          <w:tcPr>
            <w:tcW w:w="1155" w:type="dxa"/>
            <w:tcBorders>
              <w:top w:val="single" w:sz="4" w:space="0" w:color="auto"/>
              <w:left w:val="single" w:sz="8" w:space="0" w:color="auto"/>
              <w:bottom w:val="single" w:sz="4" w:space="0" w:color="auto"/>
              <w:right w:val="single" w:sz="8" w:space="0" w:color="auto"/>
            </w:tcBorders>
          </w:tcPr>
          <w:p w14:paraId="5A36248C"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64</w:t>
            </w:r>
          </w:p>
        </w:tc>
      </w:tr>
      <w:tr w:rsidR="001E219B" w:rsidRPr="001A7C01" w14:paraId="67CCBD1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249CFB" w14:textId="77777777" w:rsidR="001E219B" w:rsidRPr="001A7C01" w:rsidRDefault="001E219B" w:rsidP="00A43994">
            <w:pPr>
              <w:keepNext/>
              <w:keepLines/>
              <w:spacing w:after="0"/>
              <w:jc w:val="center"/>
              <w:rPr>
                <w:sz w:val="18"/>
              </w:rPr>
            </w:pPr>
            <w:r w:rsidRPr="001A7C01">
              <w:rPr>
                <w:rFonts w:eastAsia="MS Mincho"/>
                <w:iCs/>
                <w:sz w:val="18"/>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7CA70A11" w14:textId="77777777" w:rsidR="001E219B" w:rsidRPr="001A7C01" w:rsidRDefault="001E219B" w:rsidP="00A43994">
            <w:pPr>
              <w:keepNext/>
              <w:keepLines/>
              <w:spacing w:after="0"/>
              <w:jc w:val="center"/>
              <w:rPr>
                <w:sz w:val="18"/>
              </w:rPr>
            </w:pPr>
            <w:r w:rsidRPr="001A7C01">
              <w:rPr>
                <w:rFonts w:eastAsia="MS Mincho"/>
                <w:iCs/>
                <w:sz w:val="18"/>
                <w:lang w:val="en-US"/>
              </w:rPr>
              <w:t>16</w:t>
            </w:r>
          </w:p>
        </w:tc>
        <w:tc>
          <w:tcPr>
            <w:tcW w:w="1155" w:type="dxa"/>
            <w:tcBorders>
              <w:top w:val="single" w:sz="4" w:space="0" w:color="auto"/>
              <w:left w:val="single" w:sz="8" w:space="0" w:color="auto"/>
              <w:bottom w:val="single" w:sz="4" w:space="0" w:color="auto"/>
              <w:right w:val="single" w:sz="8" w:space="0" w:color="auto"/>
            </w:tcBorders>
          </w:tcPr>
          <w:p w14:paraId="2F3A39EB"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128</w:t>
            </w:r>
          </w:p>
        </w:tc>
      </w:tr>
      <w:tr w:rsidR="001E219B" w:rsidRPr="001A7C01" w14:paraId="0B5B37C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7E2711" w14:textId="77777777" w:rsidR="001E219B" w:rsidRPr="001A7C01" w:rsidRDefault="001E219B" w:rsidP="00A43994">
            <w:pPr>
              <w:keepNext/>
              <w:keepLines/>
              <w:spacing w:after="0"/>
              <w:jc w:val="center"/>
              <w:rPr>
                <w:sz w:val="18"/>
              </w:rPr>
            </w:pPr>
            <w:r w:rsidRPr="001A7C01">
              <w:rPr>
                <w:rFonts w:eastAsia="MS Mincho"/>
                <w:iCs/>
                <w:sz w:val="18"/>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66AD949C" w14:textId="77777777" w:rsidR="001E219B" w:rsidRPr="001A7C01" w:rsidRDefault="001E219B" w:rsidP="00A43994">
            <w:pPr>
              <w:keepNext/>
              <w:keepLines/>
              <w:spacing w:after="0"/>
              <w:jc w:val="center"/>
              <w:rPr>
                <w:sz w:val="18"/>
              </w:rPr>
            </w:pPr>
            <w:r w:rsidRPr="001A7C01">
              <w:rPr>
                <w:rFonts w:eastAsia="MS Mincho"/>
                <w:iCs/>
                <w:sz w:val="18"/>
                <w:lang w:val="en-US"/>
              </w:rPr>
              <w:t>32</w:t>
            </w:r>
          </w:p>
        </w:tc>
        <w:tc>
          <w:tcPr>
            <w:tcW w:w="1155" w:type="dxa"/>
            <w:tcBorders>
              <w:top w:val="single" w:sz="4" w:space="0" w:color="auto"/>
              <w:left w:val="single" w:sz="8" w:space="0" w:color="auto"/>
              <w:bottom w:val="single" w:sz="4" w:space="0" w:color="auto"/>
              <w:right w:val="single" w:sz="8" w:space="0" w:color="auto"/>
            </w:tcBorders>
          </w:tcPr>
          <w:p w14:paraId="2C2B11EB"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256</w:t>
            </w:r>
          </w:p>
        </w:tc>
      </w:tr>
      <w:tr w:rsidR="001E219B" w:rsidRPr="001A7C01" w14:paraId="5391790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773A69" w14:textId="77777777" w:rsidR="001E219B" w:rsidRPr="001A7C01" w:rsidRDefault="001E219B" w:rsidP="00A43994">
            <w:pPr>
              <w:keepNext/>
              <w:keepLines/>
              <w:spacing w:after="0"/>
              <w:jc w:val="center"/>
              <w:rPr>
                <w:sz w:val="18"/>
              </w:rPr>
            </w:pPr>
            <w:r w:rsidRPr="001A7C01">
              <w:rPr>
                <w:rFonts w:eastAsia="MS Mincho"/>
                <w:iCs/>
                <w:sz w:val="18"/>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0A08B0AE" w14:textId="77777777" w:rsidR="001E219B" w:rsidRPr="001A7C01" w:rsidRDefault="001E219B" w:rsidP="00A43994">
            <w:pPr>
              <w:keepNext/>
              <w:keepLines/>
              <w:spacing w:after="0"/>
              <w:jc w:val="center"/>
              <w:rPr>
                <w:sz w:val="18"/>
              </w:rPr>
            </w:pPr>
            <w:r w:rsidRPr="001A7C01">
              <w:rPr>
                <w:rFonts w:eastAsia="MS Mincho"/>
                <w:iCs/>
                <w:sz w:val="18"/>
                <w:lang w:val="en-US"/>
              </w:rPr>
              <w:t>64</w:t>
            </w:r>
          </w:p>
        </w:tc>
        <w:tc>
          <w:tcPr>
            <w:tcW w:w="1155" w:type="dxa"/>
            <w:tcBorders>
              <w:top w:val="single" w:sz="4" w:space="0" w:color="auto"/>
              <w:left w:val="single" w:sz="8" w:space="0" w:color="auto"/>
              <w:bottom w:val="single" w:sz="4" w:space="0" w:color="auto"/>
              <w:right w:val="single" w:sz="8" w:space="0" w:color="auto"/>
            </w:tcBorders>
          </w:tcPr>
          <w:p w14:paraId="0A6EB138"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512</w:t>
            </w:r>
          </w:p>
        </w:tc>
      </w:tr>
      <w:tr w:rsidR="001E219B" w:rsidRPr="001A7C01" w14:paraId="0A7B41E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DDBB0C"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6B5D6E3C"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128</w:t>
            </w:r>
          </w:p>
        </w:tc>
        <w:tc>
          <w:tcPr>
            <w:tcW w:w="1155" w:type="dxa"/>
            <w:tcBorders>
              <w:top w:val="single" w:sz="4" w:space="0" w:color="auto"/>
              <w:left w:val="single" w:sz="8" w:space="0" w:color="auto"/>
              <w:bottom w:val="single" w:sz="4" w:space="0" w:color="auto"/>
              <w:right w:val="single" w:sz="8" w:space="0" w:color="auto"/>
            </w:tcBorders>
          </w:tcPr>
          <w:p w14:paraId="7A5ADA7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1024</w:t>
            </w:r>
          </w:p>
        </w:tc>
      </w:tr>
    </w:tbl>
    <w:p w14:paraId="359CD3FA" w14:textId="77777777" w:rsidR="001E219B" w:rsidRPr="001A7C01" w:rsidRDefault="001E219B" w:rsidP="001E219B">
      <w:pPr>
        <w:rPr>
          <w:lang w:val="fr-FR"/>
        </w:rPr>
      </w:pPr>
    </w:p>
    <w:p w14:paraId="5C7CDE1B" w14:textId="77777777" w:rsidR="001E219B" w:rsidRPr="001A7C01" w:rsidRDefault="001E219B" w:rsidP="001E219B">
      <w:pPr>
        <w:pStyle w:val="TH"/>
      </w:pPr>
      <w:r w:rsidRPr="001A7C01">
        <w:t xml:space="preserve">Table 16.4.1-1a: </w:t>
      </w:r>
      <w:r w:rsidRPr="001A7C01">
        <w:rPr>
          <w:position w:val="-10"/>
        </w:rPr>
        <w:object w:dxaOrig="260" w:dyaOrig="340" w14:anchorId="380813D8">
          <v:shape id="_x0000_i1068" type="#_x0000_t75" style="width:13.9pt;height:13.9pt" o:ole="">
            <v:imagedata r:id="rId87" o:title=""/>
          </v:shape>
          <o:OLEObject Type="Embed" ProgID="Equation.3" ShapeID="_x0000_i1068" DrawAspect="Content" ObjectID="_1800430734" r:id="rId96"/>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1E219B" w:rsidRPr="001A7C01" w14:paraId="6DBE44C1" w14:textId="77777777" w:rsidTr="00A43994">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3D61AC2B" w14:textId="77777777" w:rsidR="001E219B" w:rsidRPr="001A7C01" w:rsidRDefault="001E219B" w:rsidP="00A43994">
            <w:pPr>
              <w:keepNext/>
              <w:keepLines/>
              <w:spacing w:after="0"/>
              <w:jc w:val="center"/>
              <w:rPr>
                <w:b/>
              </w:rPr>
            </w:pPr>
            <w:r w:rsidRPr="001A7C01">
              <w:rPr>
                <w:position w:val="-14"/>
              </w:rPr>
              <w:object w:dxaOrig="520" w:dyaOrig="380" w14:anchorId="28EE198A">
                <v:shape id="_x0000_i1069" type="#_x0000_t75" style="width:28.15pt;height:22.15pt" o:ole="">
                  <v:imagedata r:id="rId89" o:title=""/>
                </v:shape>
                <o:OLEObject Type="Embed" ProgID="Equation.3" ShapeID="_x0000_i1069" DrawAspect="Content" ObjectID="_1800430735" r:id="rId97"/>
              </w:object>
            </w:r>
          </w:p>
        </w:tc>
        <w:tc>
          <w:tcPr>
            <w:tcW w:w="1155" w:type="dxa"/>
            <w:tcBorders>
              <w:top w:val="single" w:sz="8" w:space="0" w:color="auto"/>
              <w:left w:val="single" w:sz="8" w:space="0" w:color="auto"/>
              <w:right w:val="single" w:sz="8" w:space="0" w:color="auto"/>
            </w:tcBorders>
            <w:shd w:val="clear" w:color="auto" w:fill="E0E0E0"/>
            <w:vAlign w:val="center"/>
          </w:tcPr>
          <w:p w14:paraId="6716B8D9" w14:textId="77777777" w:rsidR="001E219B" w:rsidRPr="001A7C01" w:rsidRDefault="001E219B" w:rsidP="00A43994">
            <w:pPr>
              <w:keepNext/>
              <w:keepLines/>
              <w:spacing w:after="0"/>
              <w:jc w:val="center"/>
            </w:pPr>
            <w:r w:rsidRPr="001A7C01">
              <w:rPr>
                <w:position w:val="-10"/>
              </w:rPr>
              <w:object w:dxaOrig="260" w:dyaOrig="340" w14:anchorId="51569554">
                <v:shape id="_x0000_i1070" type="#_x0000_t75" style="width:13.9pt;height:13.9pt" o:ole="">
                  <v:imagedata r:id="rId87" o:title=""/>
                </v:shape>
                <o:OLEObject Type="Embed" ProgID="Equation.3" ShapeID="_x0000_i1070" DrawAspect="Content" ObjectID="_1800430736" r:id="rId98"/>
              </w:object>
            </w:r>
          </w:p>
        </w:tc>
      </w:tr>
      <w:tr w:rsidR="001E219B" w:rsidRPr="001A7C01" w14:paraId="216F52D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609DD8"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0943985"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r>
      <w:tr w:rsidR="001E219B" w:rsidRPr="001A7C01" w14:paraId="57ACEAD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C92246" w14:textId="77777777" w:rsidR="001E219B" w:rsidRPr="001A7C01" w:rsidRDefault="001E219B" w:rsidP="00A43994">
            <w:pPr>
              <w:keepNext/>
              <w:keepLines/>
              <w:spacing w:after="0"/>
              <w:jc w:val="center"/>
              <w:rPr>
                <w:sz w:val="18"/>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2D34A50F" w14:textId="77777777" w:rsidR="001E219B" w:rsidRPr="001A7C01" w:rsidRDefault="001E219B" w:rsidP="00A43994">
            <w:pPr>
              <w:keepNext/>
              <w:keepLines/>
              <w:spacing w:after="0"/>
              <w:jc w:val="center"/>
              <w:rPr>
                <w:sz w:val="18"/>
              </w:rPr>
            </w:pPr>
            <w:r w:rsidRPr="001A7C01">
              <w:rPr>
                <w:sz w:val="18"/>
              </w:rPr>
              <w:t>4</w:t>
            </w:r>
          </w:p>
        </w:tc>
      </w:tr>
      <w:tr w:rsidR="001E219B" w:rsidRPr="001A7C01" w14:paraId="4662A9E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B940E0" w14:textId="77777777" w:rsidR="001E219B" w:rsidRPr="001A7C01" w:rsidRDefault="001E219B" w:rsidP="00A43994">
            <w:pPr>
              <w:keepNext/>
              <w:keepLines/>
              <w:spacing w:after="0"/>
              <w:jc w:val="center"/>
              <w:rPr>
                <w:sz w:val="18"/>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20FA88E6" w14:textId="77777777" w:rsidR="001E219B" w:rsidRPr="001A7C01" w:rsidRDefault="001E219B" w:rsidP="00A43994">
            <w:pPr>
              <w:keepNext/>
              <w:keepLines/>
              <w:spacing w:after="0"/>
              <w:jc w:val="center"/>
              <w:rPr>
                <w:sz w:val="18"/>
              </w:rPr>
            </w:pPr>
            <w:r w:rsidRPr="001A7C01">
              <w:rPr>
                <w:sz w:val="18"/>
              </w:rPr>
              <w:t>8</w:t>
            </w:r>
          </w:p>
        </w:tc>
      </w:tr>
      <w:tr w:rsidR="001E219B" w:rsidRPr="001A7C01" w14:paraId="367BE89A"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1C2422" w14:textId="77777777" w:rsidR="001E219B" w:rsidRPr="001A7C01" w:rsidRDefault="001E219B" w:rsidP="00A43994">
            <w:pPr>
              <w:keepNext/>
              <w:keepLines/>
              <w:spacing w:after="0"/>
              <w:jc w:val="center"/>
              <w:rPr>
                <w:sz w:val="18"/>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1CA30ECF" w14:textId="77777777" w:rsidR="001E219B" w:rsidRPr="001A7C01" w:rsidRDefault="001E219B" w:rsidP="00A43994">
            <w:pPr>
              <w:keepNext/>
              <w:keepLines/>
              <w:spacing w:after="0"/>
              <w:jc w:val="center"/>
              <w:rPr>
                <w:sz w:val="18"/>
              </w:rPr>
            </w:pPr>
            <w:r w:rsidRPr="001A7C01">
              <w:rPr>
                <w:sz w:val="18"/>
              </w:rPr>
              <w:t>12</w:t>
            </w:r>
          </w:p>
        </w:tc>
      </w:tr>
      <w:tr w:rsidR="001E219B" w:rsidRPr="001A7C01" w14:paraId="09CAD324"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9727C6" w14:textId="77777777" w:rsidR="001E219B" w:rsidRPr="001A7C01" w:rsidRDefault="001E219B" w:rsidP="00A43994">
            <w:pPr>
              <w:keepNext/>
              <w:keepLines/>
              <w:spacing w:after="0"/>
              <w:jc w:val="center"/>
              <w:rPr>
                <w:sz w:val="18"/>
              </w:rPr>
            </w:pPr>
            <w:r w:rsidRPr="001A7C01">
              <w:rPr>
                <w:rFonts w:eastAsia="MS Mincho"/>
                <w:iCs/>
                <w:sz w:val="18"/>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23DDA9E1" w14:textId="77777777" w:rsidR="001E219B" w:rsidRPr="001A7C01" w:rsidRDefault="001E219B" w:rsidP="00A43994">
            <w:pPr>
              <w:keepNext/>
              <w:keepLines/>
              <w:spacing w:after="0"/>
              <w:jc w:val="center"/>
              <w:rPr>
                <w:sz w:val="18"/>
              </w:rPr>
            </w:pPr>
            <w:r w:rsidRPr="001A7C01">
              <w:rPr>
                <w:sz w:val="18"/>
              </w:rPr>
              <w:t>16</w:t>
            </w:r>
          </w:p>
        </w:tc>
      </w:tr>
      <w:tr w:rsidR="001E219B" w:rsidRPr="001A7C01" w14:paraId="2BC37C9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12BA9C" w14:textId="77777777" w:rsidR="001E219B" w:rsidRPr="001A7C01" w:rsidRDefault="001E219B" w:rsidP="00A43994">
            <w:pPr>
              <w:keepNext/>
              <w:keepLines/>
              <w:spacing w:after="0"/>
              <w:jc w:val="center"/>
              <w:rPr>
                <w:sz w:val="18"/>
              </w:rPr>
            </w:pPr>
            <w:r w:rsidRPr="001A7C01">
              <w:rPr>
                <w:rFonts w:eastAsia="MS Mincho"/>
                <w:iCs/>
                <w:sz w:val="18"/>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7A8DC4CA" w14:textId="77777777" w:rsidR="001E219B" w:rsidRPr="001A7C01" w:rsidRDefault="001E219B" w:rsidP="00A43994">
            <w:pPr>
              <w:keepNext/>
              <w:keepLines/>
              <w:spacing w:after="0"/>
              <w:jc w:val="center"/>
              <w:rPr>
                <w:sz w:val="18"/>
              </w:rPr>
            </w:pPr>
            <w:r w:rsidRPr="001A7C01">
              <w:rPr>
                <w:sz w:val="18"/>
              </w:rPr>
              <w:t>32</w:t>
            </w:r>
          </w:p>
        </w:tc>
      </w:tr>
      <w:tr w:rsidR="001E219B" w:rsidRPr="001A7C01" w14:paraId="18D0BD89"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8F3C12" w14:textId="77777777" w:rsidR="001E219B" w:rsidRPr="001A7C01" w:rsidRDefault="001E219B" w:rsidP="00A43994">
            <w:pPr>
              <w:keepNext/>
              <w:keepLines/>
              <w:spacing w:after="0"/>
              <w:jc w:val="center"/>
              <w:rPr>
                <w:sz w:val="18"/>
              </w:rPr>
            </w:pPr>
            <w:r w:rsidRPr="001A7C01">
              <w:rPr>
                <w:rFonts w:eastAsia="MS Mincho"/>
                <w:iCs/>
                <w:sz w:val="18"/>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63002D25" w14:textId="77777777" w:rsidR="001E219B" w:rsidRPr="001A7C01" w:rsidRDefault="001E219B" w:rsidP="00A43994">
            <w:pPr>
              <w:keepNext/>
              <w:keepLines/>
              <w:spacing w:after="0"/>
              <w:jc w:val="center"/>
              <w:rPr>
                <w:sz w:val="18"/>
              </w:rPr>
            </w:pPr>
            <w:r w:rsidRPr="001A7C01">
              <w:rPr>
                <w:sz w:val="18"/>
              </w:rPr>
              <w:t>64</w:t>
            </w:r>
          </w:p>
        </w:tc>
      </w:tr>
      <w:tr w:rsidR="001E219B" w:rsidRPr="001A7C01" w14:paraId="7B4610FA"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03E320"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7F2CF87F"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128</w:t>
            </w:r>
          </w:p>
        </w:tc>
      </w:tr>
    </w:tbl>
    <w:p w14:paraId="4A0635F0" w14:textId="77777777" w:rsidR="001E219B" w:rsidRDefault="001E219B" w:rsidP="001E219B"/>
    <w:p w14:paraId="6B502069" w14:textId="77777777" w:rsidR="001E219B" w:rsidRPr="00DC2198" w:rsidRDefault="001E219B" w:rsidP="001E219B">
      <w:pPr>
        <w:pStyle w:val="Observation"/>
        <w:rPr>
          <w:lang w:val="en-US"/>
        </w:rPr>
      </w:pPr>
      <w:bookmarkStart w:id="92" w:name="_Toc189817208"/>
      <w:bookmarkStart w:id="93" w:name="_Hlk189122538"/>
      <w:r>
        <w:rPr>
          <w:lang w:val="en-US"/>
        </w:rPr>
        <w:t>Some of the contiguous subframes cannot be used for NPDSCH transmissions.</w:t>
      </w:r>
      <w:bookmarkEnd w:id="92"/>
      <w:r>
        <w:rPr>
          <w:lang w:val="en-US"/>
        </w:rPr>
        <w:t xml:space="preserve"> </w:t>
      </w:r>
    </w:p>
    <w:bookmarkEnd w:id="93"/>
    <w:p w14:paraId="7BF84F62" w14:textId="77777777" w:rsidR="001E219B" w:rsidRDefault="001E219B" w:rsidP="001E219B"/>
    <w:p w14:paraId="000A4A88" w14:textId="008F67D5" w:rsidR="001E219B" w:rsidRDefault="001E219B" w:rsidP="001E219B">
      <w:pPr>
        <w:pStyle w:val="Heading4"/>
      </w:pPr>
      <w:bookmarkStart w:id="94" w:name="_Ref189206150"/>
      <w:r>
        <w:t>A.3.2.1</w:t>
      </w:r>
      <w:r>
        <w:tab/>
      </w:r>
      <w:r w:rsidRPr="00CC7936">
        <w:t>UE procedure for reporting ACK/NACK</w:t>
      </w:r>
      <w:bookmarkEnd w:id="94"/>
    </w:p>
    <w:p w14:paraId="25D9F47C" w14:textId="77777777" w:rsidR="001E219B" w:rsidRDefault="001E219B" w:rsidP="001E219B">
      <w:r>
        <w:t>The legacy NPDSCH transmissions are acknowledged on resources that are indicated using 4 bits in the DCI that scheduled the NPDSCH.</w:t>
      </w:r>
    </w:p>
    <w:p w14:paraId="358511EA" w14:textId="77777777" w:rsidR="001E219B" w:rsidRPr="00DC2198" w:rsidRDefault="001E219B" w:rsidP="001E219B">
      <w:pPr>
        <w:pStyle w:val="Observation"/>
        <w:rPr>
          <w:lang w:val="en-US"/>
        </w:rPr>
      </w:pPr>
      <w:bookmarkStart w:id="95" w:name="_Toc189817209"/>
      <w:r>
        <w:rPr>
          <w:lang w:val="en-US"/>
        </w:rPr>
        <w:t>The resource for HARQ ACK/NACK is indicated with 4 bits in the DCI.</w:t>
      </w:r>
      <w:bookmarkEnd w:id="95"/>
      <w:r>
        <w:rPr>
          <w:lang w:val="en-US"/>
        </w:rPr>
        <w:t xml:space="preserve"> </w:t>
      </w:r>
    </w:p>
    <w:p w14:paraId="4D0D0F74" w14:textId="77777777" w:rsidR="001E219B" w:rsidRDefault="001E219B" w:rsidP="001E219B"/>
    <w:p w14:paraId="0916BFFE" w14:textId="77777777" w:rsidR="001E219B" w:rsidRDefault="001E219B" w:rsidP="001E219B">
      <w:r>
        <w:t xml:space="preserve">From 36.213 (where k0 – 1 is the nrof subframes between last NPDSCH subframe and the first NPUSCH Format 2 RU carrying HARQ ACK/NACK for a UE): </w:t>
      </w:r>
    </w:p>
    <w:p w14:paraId="48D02780" w14:textId="77777777" w:rsidR="001E219B" w:rsidRDefault="001E219B" w:rsidP="001E219B">
      <w:pPr>
        <w:ind w:left="284"/>
      </w:pPr>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74882420" w14:textId="77777777" w:rsidR="001E219B" w:rsidRPr="0070259A" w:rsidRDefault="001E219B" w:rsidP="001E219B">
      <w:pPr>
        <w:pStyle w:val="B1"/>
        <w:ind w:left="852"/>
      </w:pPr>
      <w:r>
        <w:t>-</w:t>
      </w:r>
      <w:r>
        <w:tab/>
      </w:r>
      <w:r w:rsidRPr="008D4970">
        <w:rPr>
          <w:position w:val="-12"/>
        </w:rPr>
        <w:object w:dxaOrig="1640" w:dyaOrig="360" w14:anchorId="01AB9B53">
          <v:shape id="_x0000_i1071" type="#_x0000_t75" style="width:67.5pt;height:14.65pt" o:ole="">
            <v:imagedata r:id="rId99" o:title=""/>
          </v:shape>
          <o:OLEObject Type="Embed" ProgID="Equation.DSMT4" ShapeID="_x0000_i1071" DrawAspect="Content" ObjectID="_1800430737" r:id="rId100"/>
        </w:object>
      </w:r>
      <w:r>
        <w:t xml:space="preserve"> </w:t>
      </w:r>
      <w:r w:rsidRPr="0070259A">
        <w:t>DL subframe for FDD,</w:t>
      </w:r>
    </w:p>
    <w:p w14:paraId="25DEDC88" w14:textId="77777777" w:rsidR="001E219B" w:rsidRPr="0070259A" w:rsidRDefault="001E219B" w:rsidP="001E219B">
      <w:pPr>
        <w:pStyle w:val="B1"/>
        <w:ind w:left="852"/>
      </w:pPr>
      <w:r>
        <w:t>-</w:t>
      </w:r>
      <w:r>
        <w:tab/>
      </w:r>
      <w:r w:rsidRPr="000318FC">
        <w:rPr>
          <w:position w:val="-10"/>
        </w:rPr>
        <w:object w:dxaOrig="499" w:dyaOrig="300" w14:anchorId="2F727088">
          <v:shape id="_x0000_i1072" type="#_x0000_t75" style="width:22.15pt;height:14.65pt" o:ole="">
            <v:imagedata r:id="rId101" o:title=""/>
          </v:shape>
          <o:OLEObject Type="Embed" ProgID="Equation.DSMT4" ShapeID="_x0000_i1072" DrawAspect="Content" ObjectID="_1800430738" r:id="rId102"/>
        </w:object>
      </w:r>
      <w:r>
        <w:t xml:space="preserve"> </w:t>
      </w:r>
      <w:r w:rsidRPr="0070259A">
        <w:t>NB-IoT UL subframe</w:t>
      </w:r>
      <w:r>
        <w:t>s</w:t>
      </w:r>
      <w:r w:rsidRPr="0070259A">
        <w:t xml:space="preserve"> following the end of n+12 subframe for TDD,</w:t>
      </w:r>
    </w:p>
    <w:p w14:paraId="71BF1F73" w14:textId="77777777" w:rsidR="001E219B" w:rsidRPr="001A7C01" w:rsidRDefault="001E219B" w:rsidP="001E219B">
      <w:pPr>
        <w:ind w:left="284"/>
      </w:pPr>
      <w:r w:rsidRPr="001A7C01">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r>
        <w:rPr>
          <w:i/>
        </w:rPr>
        <w:t>sr-with-HARQ-ACK-Config</w:t>
      </w:r>
      <w:r>
        <w:t>,</w:t>
      </w:r>
      <w:r w:rsidRPr="001A7C01">
        <w:t xml:space="preserve"> using NPUSCH format 2 in </w:t>
      </w:r>
      <w:r w:rsidRPr="001A7C01">
        <w:rPr>
          <w:i/>
        </w:rPr>
        <w:t>N</w:t>
      </w:r>
      <w:r w:rsidRPr="001A7C01">
        <w:t xml:space="preserve"> consecutive NB-IoT UL slots, where</w:t>
      </w:r>
    </w:p>
    <w:p w14:paraId="4C267B02" w14:textId="77777777" w:rsidR="001E219B" w:rsidRDefault="001E219B" w:rsidP="001E219B">
      <w:pPr>
        <w:pStyle w:val="B1"/>
        <w:ind w:left="852"/>
      </w:pPr>
      <w:r w:rsidRPr="001A7C01">
        <w:t>-</w:t>
      </w:r>
      <w:r w:rsidRPr="001A7C01">
        <w:tab/>
      </w:r>
      <w:r w:rsidRPr="001A7C01">
        <w:rPr>
          <w:position w:val="-14"/>
        </w:rPr>
        <w:object w:dxaOrig="1600" w:dyaOrig="380" w14:anchorId="5453DFC8">
          <v:shape id="_x0000_i1073" type="#_x0000_t75" style="width:81.75pt;height:20.65pt" o:ole="">
            <v:imagedata r:id="rId103" o:title=""/>
          </v:shape>
          <o:OLEObject Type="Embed" ProgID="Equation.DSMT4" ShapeID="_x0000_i1073" DrawAspect="Content" ObjectID="_1800430739" r:id="rId104"/>
        </w:object>
      </w:r>
      <w:r w:rsidRPr="001A7C01">
        <w:t xml:space="preserve">, where </w:t>
      </w:r>
    </w:p>
    <w:p w14:paraId="7B49DBDB" w14:textId="77777777" w:rsidR="001E219B" w:rsidRDefault="001E219B" w:rsidP="001E219B">
      <w:pPr>
        <w:pStyle w:val="B2"/>
        <w:ind w:left="1135"/>
        <w:rPr>
          <w:lang w:eastAsia="zh-CN"/>
        </w:rPr>
      </w:pPr>
      <w:r>
        <w:rPr>
          <w:lang w:eastAsia="zh-CN"/>
        </w:rPr>
        <w:t>-</w:t>
      </w:r>
      <w:r>
        <w:rPr>
          <w:lang w:eastAsia="zh-CN"/>
        </w:rPr>
        <w:tab/>
      </w:r>
      <w:r w:rsidRPr="001A7C01">
        <w:rPr>
          <w:rFonts w:hint="eastAsia"/>
          <w:lang w:eastAsia="zh-CN"/>
        </w:rPr>
        <w:t xml:space="preserve">the value of </w:t>
      </w:r>
      <w:r w:rsidRPr="001A7C01">
        <w:rPr>
          <w:position w:val="-14"/>
        </w:rPr>
        <w:object w:dxaOrig="460" w:dyaOrig="380" w14:anchorId="30BCEC5A">
          <v:shape id="_x0000_i1074" type="#_x0000_t75" style="width:22.15pt;height:22.15pt" o:ole="">
            <v:imagedata r:id="rId105" o:title=""/>
          </v:shape>
          <o:OLEObject Type="Embed" ProgID="Equation.3" ShapeID="_x0000_i1074" DrawAspect="Content" ObjectID="_1800430740" r:id="rId106"/>
        </w:object>
      </w:r>
      <w:r w:rsidRPr="001A7C01">
        <w:rPr>
          <w:rFonts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ack-NACK-NumRepetitions</w:t>
      </w:r>
      <w:r w:rsidRPr="001A7C01">
        <w:t xml:space="preserve"> otherwise, </w:t>
      </w:r>
    </w:p>
    <w:p w14:paraId="5B84627C" w14:textId="77777777" w:rsidR="001E219B" w:rsidRDefault="001E219B" w:rsidP="001E219B">
      <w:pPr>
        <w:pStyle w:val="B2"/>
        <w:ind w:left="1135"/>
        <w:rPr>
          <w:lang w:eastAsia="zh-CN"/>
        </w:rPr>
      </w:pPr>
      <w:r>
        <w:rPr>
          <w:lang w:eastAsia="zh-CN"/>
        </w:rPr>
        <w:t>-</w:t>
      </w:r>
      <w:r>
        <w:rPr>
          <w:lang w:eastAsia="zh-CN"/>
        </w:rPr>
        <w:tab/>
      </w:r>
      <w:r w:rsidRPr="001A7C01">
        <w:rPr>
          <w:rFonts w:hint="eastAsia"/>
          <w:lang w:eastAsia="zh-CN"/>
        </w:rPr>
        <w:t xml:space="preserve">the value of </w:t>
      </w:r>
      <w:r w:rsidRPr="001A7C01">
        <w:rPr>
          <w:position w:val="-12"/>
        </w:rPr>
        <w:object w:dxaOrig="520" w:dyaOrig="380" w14:anchorId="5AC3F35D">
          <v:shape id="_x0000_i1075" type="#_x0000_t75" style="width:28.15pt;height:22.15pt" o:ole="">
            <v:imagedata r:id="rId107" o:title=""/>
          </v:shape>
          <o:OLEObject Type="Embed" ProgID="Equation.DSMT4" ShapeID="_x0000_i1075" DrawAspect="Content" ObjectID="_1800430741" r:id="rId108"/>
        </w:object>
      </w:r>
      <w:r w:rsidRPr="001A7C01">
        <w:rPr>
          <w:lang w:eastAsia="zh-CN"/>
        </w:rPr>
        <w:t xml:space="preserve"> is the number of slots of the resource unit (defined in clause 10.1.2.3 of [3]),</w:t>
      </w:r>
      <w:r w:rsidRPr="00911CBB">
        <w:rPr>
          <w:lang w:eastAsia="zh-CN"/>
        </w:rPr>
        <w:t xml:space="preserve"> </w:t>
      </w:r>
      <w:r>
        <w:rPr>
          <w:lang w:eastAsia="zh-CN"/>
        </w:rPr>
        <w:t xml:space="preserve">and </w:t>
      </w:r>
    </w:p>
    <w:p w14:paraId="00C307B1" w14:textId="77777777" w:rsidR="001E219B" w:rsidRPr="001A7C01" w:rsidRDefault="001E219B" w:rsidP="001E219B">
      <w:pPr>
        <w:pStyle w:val="B2"/>
        <w:ind w:left="1135"/>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806DFF">
        <w:rPr>
          <w:rFonts w:eastAsia="DengXian"/>
          <w:bCs/>
          <w:i/>
          <w:iCs/>
        </w:rPr>
        <w:t>harq-ACK-Bundlin</w:t>
      </w:r>
      <w:r>
        <w:rPr>
          <w:rFonts w:eastAsia="DengXian"/>
          <w:bCs/>
          <w:i/>
          <w:iCs/>
        </w:rPr>
        <w:t>g</w:t>
      </w:r>
      <w:r>
        <w:rPr>
          <w:rFonts w:eastAsia="DengXian"/>
          <w:bCs/>
        </w:rPr>
        <w:t xml:space="preserve"> in </w:t>
      </w:r>
      <w:r w:rsidRPr="00806DFF">
        <w:rPr>
          <w:rFonts w:eastAsia="DengXian"/>
          <w:i/>
        </w:rPr>
        <w:t>npdsch-MultiTB-Config</w:t>
      </w:r>
      <w:r>
        <w:rPr>
          <w:rFonts w:eastAsiaTheme="minorEastAsia"/>
          <w:lang w:eastAsia="zh-CN"/>
        </w:rPr>
        <w:t xml:space="preserve">, then </w:t>
      </w:r>
      <w:r w:rsidRPr="001A7C01">
        <w:rPr>
          <w:position w:val="-10"/>
        </w:rPr>
        <w:object w:dxaOrig="700" w:dyaOrig="340" w14:anchorId="2A5C193E">
          <v:shape id="_x0000_i1076" type="#_x0000_t75" style="width:42pt;height:14.65pt" o:ole="">
            <v:imagedata r:id="rId109" o:title=""/>
          </v:shape>
          <o:OLEObject Type="Embed" ProgID="Equation.DSMT4" ShapeID="_x0000_i1076" DrawAspect="Content" ObjectID="_1800430742" r:id="rId110"/>
        </w:object>
      </w:r>
      <w:r>
        <w:rPr>
          <w:lang w:eastAsia="zh-CN"/>
        </w:rPr>
        <w:t xml:space="preserve">, otherwise </w:t>
      </w:r>
      <w:r w:rsidRPr="001A7C01">
        <w:rPr>
          <w:position w:val="-10"/>
        </w:rPr>
        <w:object w:dxaOrig="980" w:dyaOrig="340" w14:anchorId="2A412CED">
          <v:shape id="_x0000_i1077" type="#_x0000_t75" style="width:56.65pt;height:14.65pt" o:ole="">
            <v:imagedata r:id="rId111" o:title=""/>
          </v:shape>
          <o:OLEObject Type="Embed" ProgID="Equation.DSMT4" ShapeID="_x0000_i1077" DrawAspect="Content" ObjectID="_1800430743" r:id="rId112"/>
        </w:object>
      </w:r>
      <w:r>
        <w:rPr>
          <w:lang w:eastAsia="zh-CN"/>
        </w:rPr>
        <w:t>,</w:t>
      </w:r>
      <w:r w:rsidRPr="0019193A">
        <w:rPr>
          <w:lang w:eastAsia="zh-CN"/>
        </w:rPr>
        <w:t xml:space="preserve"> </w:t>
      </w:r>
      <w:r>
        <w:rPr>
          <w:lang w:eastAsia="zh-CN"/>
        </w:rPr>
        <w:t xml:space="preserve">where the </w:t>
      </w:r>
      <w:r w:rsidRPr="001A7C01">
        <w:rPr>
          <w:rFonts w:hint="eastAsia"/>
          <w:lang w:eastAsia="zh-CN"/>
        </w:rPr>
        <w:t xml:space="preserve">value of </w:t>
      </w:r>
      <w:r w:rsidRPr="001A7C01">
        <w:rPr>
          <w:position w:val="-10"/>
        </w:rPr>
        <w:object w:dxaOrig="400" w:dyaOrig="340" w14:anchorId="21654BED">
          <v:shape id="_x0000_i1078" type="#_x0000_t75" style="width:22.15pt;height:14.65pt" o:ole="">
            <v:imagedata r:id="rId113" o:title=""/>
          </v:shape>
          <o:OLEObject Type="Embed" ProgID="Equation.DSMT4" ShapeID="_x0000_i1078" DrawAspect="Content" ObjectID="_1800430744" r:id="rId114"/>
        </w:object>
      </w:r>
      <w:r w:rsidRPr="001A7C01">
        <w:rPr>
          <w:rFonts w:hint="eastAsia"/>
          <w:lang w:eastAsia="zh-CN"/>
        </w:rPr>
        <w:t xml:space="preserve">is determined by the </w:t>
      </w:r>
      <w:r>
        <w:rPr>
          <w:lang w:eastAsia="zh-CN"/>
        </w:rPr>
        <w:t>N</w:t>
      </w:r>
      <w:r>
        <w:rPr>
          <w:rFonts w:hint="eastAsia"/>
          <w:lang w:eastAsia="zh-CN"/>
        </w:rPr>
        <w:t>umber of scheduled TB for Unicast</w:t>
      </w:r>
      <w:r w:rsidRPr="001A7C01">
        <w:rPr>
          <w:rFonts w:hint="eastAsia"/>
          <w:lang w:eastAsia="zh-CN"/>
        </w:rPr>
        <w:t xml:space="preserve"> </w:t>
      </w:r>
      <w:r w:rsidRPr="001A7C01">
        <w:rPr>
          <w:lang w:eastAsia="zh-CN"/>
        </w:rPr>
        <w:t>field</w:t>
      </w:r>
      <w:r>
        <w:rPr>
          <w:lang w:eastAsia="zh-CN"/>
        </w:rPr>
        <w:t xml:space="preserve"> if present</w:t>
      </w:r>
      <w:r w:rsidRPr="001A7C01">
        <w:rPr>
          <w:lang w:eastAsia="zh-CN"/>
        </w:rPr>
        <w:t xml:space="preserve"> </w:t>
      </w:r>
      <w:r w:rsidRPr="001A7C01">
        <w:rPr>
          <w:rFonts w:hint="eastAsia"/>
          <w:lang w:eastAsia="zh-CN"/>
        </w:rPr>
        <w:t xml:space="preserve">in the </w:t>
      </w:r>
      <w:r>
        <w:rPr>
          <w:lang w:eastAsia="zh-CN"/>
        </w:rPr>
        <w:t>NPDCCH</w:t>
      </w:r>
      <w:r w:rsidRPr="001A7C01">
        <w:rPr>
          <w:lang w:eastAsia="zh-CN"/>
        </w:rPr>
        <w:t xml:space="preserve"> </w:t>
      </w:r>
      <w:r>
        <w:rPr>
          <w:lang w:eastAsia="zh-CN"/>
        </w:rPr>
        <w:t>corresponding to the NPDSCH,</w:t>
      </w:r>
      <w:r w:rsidRPr="001A7C01">
        <w:t xml:space="preserve"> </w:t>
      </w:r>
      <w:r>
        <w:rPr>
          <w:lang w:eastAsia="zh-CN"/>
        </w:rPr>
        <w:t>otherwise</w:t>
      </w:r>
      <w:r w:rsidRPr="001A7C01">
        <w:t xml:space="preserve"> </w:t>
      </w:r>
      <w:r w:rsidRPr="001A7C01">
        <w:rPr>
          <w:position w:val="-10"/>
        </w:rPr>
        <w:object w:dxaOrig="680" w:dyaOrig="340" w14:anchorId="461E960B">
          <v:shape id="_x0000_i1079" type="#_x0000_t75" style="width:38.65pt;height:14.65pt" o:ole="">
            <v:imagedata r:id="rId115" o:title=""/>
          </v:shape>
          <o:OLEObject Type="Embed" ProgID="Equation.DSMT4" ShapeID="_x0000_i1079" DrawAspect="Content" ObjectID="_1800430745" r:id="rId116"/>
        </w:object>
      </w:r>
      <w:r w:rsidRPr="001A7C01">
        <w:rPr>
          <w:lang w:eastAsia="zh-CN"/>
        </w:rPr>
        <w:t>,</w:t>
      </w:r>
    </w:p>
    <w:p w14:paraId="550AC034" w14:textId="77777777" w:rsidR="001E219B" w:rsidRPr="00300D7A" w:rsidRDefault="001E219B" w:rsidP="001E219B">
      <w:pPr>
        <w:pStyle w:val="B1"/>
        <w:ind w:left="852"/>
      </w:pPr>
      <w:r w:rsidRPr="001A7C01">
        <w:t>-</w:t>
      </w:r>
      <w:r w:rsidRPr="001A7C01">
        <w:tab/>
        <w:t xml:space="preserve">allocated subcarrier for ACK/NACK and value of </w:t>
      </w:r>
      <w:r w:rsidRPr="001A7C01">
        <w:rPr>
          <w:rFonts w:hint="eastAsia"/>
          <w:i/>
        </w:rPr>
        <w:t>k</w:t>
      </w:r>
      <w:r w:rsidRPr="001A7C01">
        <w:rPr>
          <w:rFonts w:hint="eastAsia"/>
          <w:i/>
          <w:vertAlign w:val="subscript"/>
        </w:rPr>
        <w:t>0</w:t>
      </w:r>
      <w:r w:rsidRPr="001A7C01">
        <w:t xml:space="preserve"> is</w:t>
      </w:r>
      <w:r w:rsidRPr="001A7C01">
        <w:rPr>
          <w:rFonts w:hint="eastAsia"/>
        </w:rPr>
        <w:t xml:space="preserve"> determined by the </w:t>
      </w:r>
      <w:r w:rsidRPr="001A7C01">
        <w:t>ACK/NACK resource field in the DCI format of the corresponding NPDCCH according to Table 16.4.2-1, and Table 16.4.2-2</w:t>
      </w:r>
      <w:r>
        <w:t>,</w:t>
      </w:r>
    </w:p>
    <w:p w14:paraId="187C7FDC" w14:textId="77777777" w:rsidR="001E219B" w:rsidRPr="00300D7A" w:rsidRDefault="001E219B" w:rsidP="001E219B">
      <w:pPr>
        <w:pStyle w:val="B2"/>
        <w:ind w:left="1135"/>
      </w:pPr>
      <w:r w:rsidRPr="00300D7A">
        <w:t>-</w:t>
      </w:r>
      <w:r w:rsidRPr="00300D7A">
        <w:tab/>
        <w:t xml:space="preserve">for FDD, </w:t>
      </w:r>
      <w:r w:rsidRPr="00300D7A">
        <w:object w:dxaOrig="639" w:dyaOrig="300" w14:anchorId="1E6F00C2">
          <v:shape id="_x0000_i1080" type="#_x0000_t75" style="width:28.15pt;height:14.65pt" o:ole="">
            <v:imagedata r:id="rId117" o:title=""/>
          </v:shape>
          <o:OLEObject Type="Embed" ProgID="Equation.DSMT4" ShapeID="_x0000_i1080" DrawAspect="Content" ObjectID="_1800430746" r:id="rId118"/>
        </w:object>
      </w:r>
      <w:r>
        <w:t>.</w:t>
      </w:r>
    </w:p>
    <w:p w14:paraId="7B41C840" w14:textId="77777777" w:rsidR="001E219B" w:rsidRDefault="001E219B" w:rsidP="001E219B">
      <w:r>
        <w:t>…</w:t>
      </w:r>
    </w:p>
    <w:p w14:paraId="25AC3B55" w14:textId="77777777" w:rsidR="001E219B" w:rsidRPr="001A7C01" w:rsidRDefault="001E219B" w:rsidP="001E219B">
      <w:pPr>
        <w:pStyle w:val="TH"/>
      </w:pPr>
      <w:r w:rsidRPr="001A7C01">
        <w:t xml:space="preserve">Table 16.4.2-1: ACK/NACK subcarrier and </w:t>
      </w:r>
      <w:r w:rsidRPr="001A7C01">
        <w:rPr>
          <w:position w:val="-10"/>
        </w:rPr>
        <w:object w:dxaOrig="260" w:dyaOrig="340" w14:anchorId="237CE75F">
          <v:shape id="_x0000_i1081" type="#_x0000_t75" style="width:14.25pt;height:14.25pt" o:ole="">
            <v:imagedata r:id="rId87" o:title=""/>
          </v:shape>
          <o:OLEObject Type="Embed" ProgID="Equation.3" ShapeID="_x0000_i1081" DrawAspect="Content" ObjectID="_1800430747" r:id="rId119"/>
        </w:object>
      </w:r>
      <w:r w:rsidRPr="001A7C01">
        <w:t xml:space="preserve">for NPUSCH with subcarrier spacing </w:t>
      </w:r>
      <w:r w:rsidRPr="001A7C01">
        <w:rPr>
          <w:position w:val="-10"/>
        </w:rPr>
        <w:object w:dxaOrig="1219" w:dyaOrig="300" w14:anchorId="09C4F9A3">
          <v:shape id="_x0000_i1082" type="#_x0000_t75" style="width:57.75pt;height:14.65pt" o:ole="">
            <v:imagedata r:id="rId39" o:title=""/>
          </v:shape>
          <o:OLEObject Type="Embed" ProgID="Equation.3" ShapeID="_x0000_i1082" DrawAspect="Content" ObjectID="_1800430748" r:id="rId120"/>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E219B" w:rsidRPr="001A7C01" w14:paraId="4B6D832E"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B6CFDED" w14:textId="77777777" w:rsidR="001E219B" w:rsidRPr="001A7C01" w:rsidRDefault="001E219B" w:rsidP="00A43994">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7F5642F6" w14:textId="77777777" w:rsidR="001E219B" w:rsidRPr="001A7C01" w:rsidRDefault="001E219B" w:rsidP="00A43994">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B53DDB7" w14:textId="77777777" w:rsidR="001E219B" w:rsidRPr="001A7C01" w:rsidRDefault="001E219B" w:rsidP="00A43994">
            <w:pPr>
              <w:keepNext/>
              <w:keepLines/>
              <w:spacing w:after="0"/>
              <w:jc w:val="center"/>
              <w:rPr>
                <w:rFonts w:eastAsia="MS Mincho"/>
                <w:b/>
                <w:i/>
                <w:iCs/>
                <w:sz w:val="18"/>
                <w:lang w:val="en-US"/>
              </w:rPr>
            </w:pPr>
            <w:r w:rsidRPr="001A7C01">
              <w:rPr>
                <w:position w:val="-10"/>
              </w:rPr>
              <w:object w:dxaOrig="260" w:dyaOrig="340" w14:anchorId="64A998B0">
                <v:shape id="_x0000_i1083" type="#_x0000_t75" style="width:14.25pt;height:14.25pt" o:ole="">
                  <v:imagedata r:id="rId87" o:title=""/>
                </v:shape>
                <o:OLEObject Type="Embed" ProgID="Equation.3" ShapeID="_x0000_i1083" DrawAspect="Content" ObjectID="_1800430749" r:id="rId121"/>
              </w:object>
            </w:r>
          </w:p>
        </w:tc>
      </w:tr>
      <w:tr w:rsidR="001E219B" w:rsidRPr="001A7C01" w14:paraId="5AE804D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4E6369"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tcPr>
          <w:p w14:paraId="31489BF8"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38</w:t>
            </w:r>
          </w:p>
        </w:tc>
        <w:tc>
          <w:tcPr>
            <w:tcW w:w="1155" w:type="dxa"/>
            <w:tcBorders>
              <w:top w:val="single" w:sz="4" w:space="0" w:color="auto"/>
              <w:left w:val="single" w:sz="8" w:space="0" w:color="auto"/>
              <w:bottom w:val="single" w:sz="4" w:space="0" w:color="auto"/>
              <w:right w:val="single" w:sz="8" w:space="0" w:color="auto"/>
            </w:tcBorders>
            <w:vAlign w:val="center"/>
          </w:tcPr>
          <w:p w14:paraId="4994575A"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13</w:t>
            </w:r>
          </w:p>
        </w:tc>
      </w:tr>
      <w:tr w:rsidR="001E219B" w:rsidRPr="001A7C01" w14:paraId="2597ABE6"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0F8514" w14:textId="77777777" w:rsidR="001E219B" w:rsidRPr="001A7C01" w:rsidRDefault="001E219B" w:rsidP="00A43994">
            <w:pPr>
              <w:keepNext/>
              <w:keepLines/>
              <w:spacing w:after="0"/>
              <w:jc w:val="center"/>
              <w:rPr>
                <w:sz w:val="18"/>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tcPr>
          <w:p w14:paraId="78710E3A"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39</w:t>
            </w:r>
          </w:p>
        </w:tc>
        <w:tc>
          <w:tcPr>
            <w:tcW w:w="1155" w:type="dxa"/>
            <w:tcBorders>
              <w:top w:val="single" w:sz="4" w:space="0" w:color="auto"/>
              <w:left w:val="single" w:sz="8" w:space="0" w:color="auto"/>
              <w:bottom w:val="single" w:sz="4" w:space="0" w:color="auto"/>
              <w:right w:val="single" w:sz="8" w:space="0" w:color="auto"/>
            </w:tcBorders>
            <w:vAlign w:val="center"/>
          </w:tcPr>
          <w:p w14:paraId="243BCF97" w14:textId="77777777" w:rsidR="001E219B" w:rsidRPr="001A7C01" w:rsidRDefault="001E219B" w:rsidP="00A43994">
            <w:pPr>
              <w:keepNext/>
              <w:keepLines/>
              <w:spacing w:after="0"/>
              <w:jc w:val="center"/>
              <w:rPr>
                <w:sz w:val="18"/>
              </w:rPr>
            </w:pPr>
            <w:r w:rsidRPr="001A7C01">
              <w:rPr>
                <w:rFonts w:eastAsia="MS Mincho"/>
                <w:iCs/>
                <w:sz w:val="18"/>
                <w:lang w:val="en-US"/>
              </w:rPr>
              <w:t>13</w:t>
            </w:r>
          </w:p>
        </w:tc>
      </w:tr>
      <w:tr w:rsidR="001E219B" w:rsidRPr="001A7C01" w14:paraId="78378A29"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AA5A71" w14:textId="77777777" w:rsidR="001E219B" w:rsidRPr="001A7C01" w:rsidRDefault="001E219B" w:rsidP="00A43994">
            <w:pPr>
              <w:keepNext/>
              <w:keepLines/>
              <w:spacing w:after="0"/>
              <w:jc w:val="center"/>
              <w:rPr>
                <w:sz w:val="18"/>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tcPr>
          <w:p w14:paraId="105C6A4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40</w:t>
            </w:r>
          </w:p>
        </w:tc>
        <w:tc>
          <w:tcPr>
            <w:tcW w:w="1155" w:type="dxa"/>
            <w:tcBorders>
              <w:top w:val="single" w:sz="4" w:space="0" w:color="auto"/>
              <w:left w:val="single" w:sz="8" w:space="0" w:color="auto"/>
              <w:bottom w:val="single" w:sz="4" w:space="0" w:color="auto"/>
              <w:right w:val="single" w:sz="8" w:space="0" w:color="auto"/>
            </w:tcBorders>
            <w:vAlign w:val="center"/>
          </w:tcPr>
          <w:p w14:paraId="44652B36" w14:textId="77777777" w:rsidR="001E219B" w:rsidRPr="001A7C01" w:rsidRDefault="001E219B" w:rsidP="00A43994">
            <w:pPr>
              <w:keepNext/>
              <w:keepLines/>
              <w:spacing w:after="0"/>
              <w:jc w:val="center"/>
              <w:rPr>
                <w:sz w:val="18"/>
              </w:rPr>
            </w:pPr>
            <w:r w:rsidRPr="001A7C01">
              <w:rPr>
                <w:rFonts w:eastAsia="MS Mincho"/>
                <w:iCs/>
                <w:sz w:val="18"/>
                <w:lang w:val="en-US"/>
              </w:rPr>
              <w:t>13</w:t>
            </w:r>
          </w:p>
        </w:tc>
      </w:tr>
      <w:tr w:rsidR="001E219B" w:rsidRPr="001A7C01" w14:paraId="11B67A0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BC350B" w14:textId="77777777" w:rsidR="001E219B" w:rsidRPr="001A7C01" w:rsidRDefault="001E219B" w:rsidP="00A43994">
            <w:pPr>
              <w:keepNext/>
              <w:keepLines/>
              <w:spacing w:after="0"/>
              <w:jc w:val="center"/>
              <w:rPr>
                <w:sz w:val="18"/>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tcPr>
          <w:p w14:paraId="204B9B13"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F88E499" w14:textId="77777777" w:rsidR="001E219B" w:rsidRPr="001A7C01" w:rsidRDefault="001E219B" w:rsidP="00A43994">
            <w:pPr>
              <w:keepNext/>
              <w:keepLines/>
              <w:spacing w:after="0"/>
              <w:jc w:val="center"/>
              <w:rPr>
                <w:sz w:val="18"/>
              </w:rPr>
            </w:pPr>
            <w:r w:rsidRPr="001A7C01">
              <w:rPr>
                <w:rFonts w:eastAsia="MS Mincho"/>
                <w:iCs/>
                <w:sz w:val="18"/>
                <w:lang w:val="en-US"/>
              </w:rPr>
              <w:t>13</w:t>
            </w:r>
          </w:p>
        </w:tc>
      </w:tr>
      <w:tr w:rsidR="001E219B" w:rsidRPr="001A7C01" w14:paraId="463A6F4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734996"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w:t>
            </w:r>
          </w:p>
        </w:tc>
        <w:tc>
          <w:tcPr>
            <w:tcW w:w="1155" w:type="dxa"/>
            <w:tcBorders>
              <w:top w:val="single" w:sz="4" w:space="0" w:color="auto"/>
              <w:left w:val="single" w:sz="8" w:space="0" w:color="auto"/>
              <w:bottom w:val="single" w:sz="4" w:space="0" w:color="auto"/>
              <w:right w:val="single" w:sz="8" w:space="0" w:color="auto"/>
            </w:tcBorders>
          </w:tcPr>
          <w:p w14:paraId="01DAD570"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42</w:t>
            </w:r>
          </w:p>
        </w:tc>
        <w:tc>
          <w:tcPr>
            <w:tcW w:w="1155" w:type="dxa"/>
            <w:tcBorders>
              <w:top w:val="single" w:sz="4" w:space="0" w:color="auto"/>
              <w:left w:val="single" w:sz="8" w:space="0" w:color="auto"/>
              <w:bottom w:val="single" w:sz="4" w:space="0" w:color="auto"/>
              <w:right w:val="single" w:sz="8" w:space="0" w:color="auto"/>
            </w:tcBorders>
            <w:vAlign w:val="center"/>
          </w:tcPr>
          <w:p w14:paraId="433AEA47"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13</w:t>
            </w:r>
          </w:p>
        </w:tc>
      </w:tr>
      <w:tr w:rsidR="001E219B" w:rsidRPr="001A7C01" w14:paraId="443D77C4"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CCAEB8"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5</w:t>
            </w:r>
          </w:p>
        </w:tc>
        <w:tc>
          <w:tcPr>
            <w:tcW w:w="1155" w:type="dxa"/>
            <w:tcBorders>
              <w:top w:val="single" w:sz="4" w:space="0" w:color="auto"/>
              <w:left w:val="single" w:sz="8" w:space="0" w:color="auto"/>
              <w:bottom w:val="single" w:sz="4" w:space="0" w:color="auto"/>
              <w:right w:val="single" w:sz="8" w:space="0" w:color="auto"/>
            </w:tcBorders>
          </w:tcPr>
          <w:p w14:paraId="2957A934"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302F9FF"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13</w:t>
            </w:r>
          </w:p>
        </w:tc>
      </w:tr>
      <w:tr w:rsidR="001E219B" w:rsidRPr="001A7C01" w14:paraId="368868D9"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2862AA"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6</w:t>
            </w:r>
          </w:p>
        </w:tc>
        <w:tc>
          <w:tcPr>
            <w:tcW w:w="1155" w:type="dxa"/>
            <w:tcBorders>
              <w:top w:val="single" w:sz="4" w:space="0" w:color="auto"/>
              <w:left w:val="single" w:sz="8" w:space="0" w:color="auto"/>
              <w:bottom w:val="single" w:sz="4" w:space="0" w:color="auto"/>
              <w:right w:val="single" w:sz="8" w:space="0" w:color="auto"/>
            </w:tcBorders>
          </w:tcPr>
          <w:p w14:paraId="795DB9AB"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44</w:t>
            </w:r>
          </w:p>
        </w:tc>
        <w:tc>
          <w:tcPr>
            <w:tcW w:w="1155" w:type="dxa"/>
            <w:tcBorders>
              <w:top w:val="single" w:sz="4" w:space="0" w:color="auto"/>
              <w:left w:val="single" w:sz="8" w:space="0" w:color="auto"/>
              <w:bottom w:val="single" w:sz="4" w:space="0" w:color="auto"/>
              <w:right w:val="single" w:sz="8" w:space="0" w:color="auto"/>
            </w:tcBorders>
            <w:vAlign w:val="center"/>
          </w:tcPr>
          <w:p w14:paraId="1BA8D1E1"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13</w:t>
            </w:r>
          </w:p>
        </w:tc>
      </w:tr>
      <w:tr w:rsidR="001E219B" w:rsidRPr="001A7C01" w14:paraId="0AFD388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2B2AF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7</w:t>
            </w:r>
          </w:p>
        </w:tc>
        <w:tc>
          <w:tcPr>
            <w:tcW w:w="1155" w:type="dxa"/>
            <w:tcBorders>
              <w:top w:val="single" w:sz="4" w:space="0" w:color="auto"/>
              <w:left w:val="single" w:sz="8" w:space="0" w:color="auto"/>
              <w:bottom w:val="single" w:sz="4" w:space="0" w:color="auto"/>
              <w:right w:val="single" w:sz="8" w:space="0" w:color="auto"/>
            </w:tcBorders>
          </w:tcPr>
          <w:p w14:paraId="551B3EC9"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14479B1"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13</w:t>
            </w:r>
          </w:p>
        </w:tc>
      </w:tr>
      <w:tr w:rsidR="001E219B" w:rsidRPr="001A7C01" w14:paraId="38E6EE2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6E0927"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8</w:t>
            </w:r>
          </w:p>
        </w:tc>
        <w:tc>
          <w:tcPr>
            <w:tcW w:w="1155" w:type="dxa"/>
            <w:tcBorders>
              <w:top w:val="single" w:sz="4" w:space="0" w:color="auto"/>
              <w:left w:val="single" w:sz="8" w:space="0" w:color="auto"/>
              <w:bottom w:val="single" w:sz="4" w:space="0" w:color="auto"/>
              <w:right w:val="single" w:sz="8" w:space="0" w:color="auto"/>
            </w:tcBorders>
          </w:tcPr>
          <w:p w14:paraId="2B61F7E8"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38</w:t>
            </w:r>
          </w:p>
        </w:tc>
        <w:tc>
          <w:tcPr>
            <w:tcW w:w="1155" w:type="dxa"/>
            <w:tcBorders>
              <w:top w:val="single" w:sz="4" w:space="0" w:color="auto"/>
              <w:left w:val="single" w:sz="8" w:space="0" w:color="auto"/>
              <w:bottom w:val="single" w:sz="4" w:space="0" w:color="auto"/>
              <w:right w:val="single" w:sz="8" w:space="0" w:color="auto"/>
            </w:tcBorders>
            <w:vAlign w:val="center"/>
          </w:tcPr>
          <w:p w14:paraId="687057D8"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21</w:t>
            </w:r>
          </w:p>
        </w:tc>
      </w:tr>
      <w:tr w:rsidR="001E219B" w:rsidRPr="001A7C01" w14:paraId="3218C94C"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4A6113"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9</w:t>
            </w:r>
          </w:p>
        </w:tc>
        <w:tc>
          <w:tcPr>
            <w:tcW w:w="1155" w:type="dxa"/>
            <w:tcBorders>
              <w:top w:val="single" w:sz="4" w:space="0" w:color="auto"/>
              <w:left w:val="single" w:sz="8" w:space="0" w:color="auto"/>
              <w:bottom w:val="single" w:sz="4" w:space="0" w:color="auto"/>
              <w:right w:val="single" w:sz="8" w:space="0" w:color="auto"/>
            </w:tcBorders>
          </w:tcPr>
          <w:p w14:paraId="567ADDC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39</w:t>
            </w:r>
          </w:p>
        </w:tc>
        <w:tc>
          <w:tcPr>
            <w:tcW w:w="1155" w:type="dxa"/>
            <w:tcBorders>
              <w:top w:val="single" w:sz="4" w:space="0" w:color="auto"/>
              <w:left w:val="single" w:sz="8" w:space="0" w:color="auto"/>
              <w:bottom w:val="single" w:sz="4" w:space="0" w:color="auto"/>
              <w:right w:val="single" w:sz="8" w:space="0" w:color="auto"/>
            </w:tcBorders>
            <w:vAlign w:val="center"/>
          </w:tcPr>
          <w:p w14:paraId="429A3CBC"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21</w:t>
            </w:r>
          </w:p>
        </w:tc>
      </w:tr>
      <w:tr w:rsidR="001E219B" w:rsidRPr="001A7C01" w14:paraId="12E38C9B"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EF29A5"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10</w:t>
            </w:r>
          </w:p>
        </w:tc>
        <w:tc>
          <w:tcPr>
            <w:tcW w:w="1155" w:type="dxa"/>
            <w:tcBorders>
              <w:top w:val="single" w:sz="4" w:space="0" w:color="auto"/>
              <w:left w:val="single" w:sz="8" w:space="0" w:color="auto"/>
              <w:bottom w:val="single" w:sz="4" w:space="0" w:color="auto"/>
              <w:right w:val="single" w:sz="8" w:space="0" w:color="auto"/>
            </w:tcBorders>
          </w:tcPr>
          <w:p w14:paraId="211D924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80B670"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21</w:t>
            </w:r>
          </w:p>
        </w:tc>
      </w:tr>
      <w:tr w:rsidR="001E219B" w:rsidRPr="001A7C01" w14:paraId="39B3CB3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95C657"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11</w:t>
            </w:r>
          </w:p>
        </w:tc>
        <w:tc>
          <w:tcPr>
            <w:tcW w:w="1155" w:type="dxa"/>
            <w:tcBorders>
              <w:top w:val="single" w:sz="4" w:space="0" w:color="auto"/>
              <w:left w:val="single" w:sz="8" w:space="0" w:color="auto"/>
              <w:bottom w:val="single" w:sz="4" w:space="0" w:color="auto"/>
              <w:right w:val="single" w:sz="8" w:space="0" w:color="auto"/>
            </w:tcBorders>
          </w:tcPr>
          <w:p w14:paraId="12E6BBA5"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41</w:t>
            </w:r>
          </w:p>
        </w:tc>
        <w:tc>
          <w:tcPr>
            <w:tcW w:w="1155" w:type="dxa"/>
            <w:tcBorders>
              <w:top w:val="single" w:sz="4" w:space="0" w:color="auto"/>
              <w:left w:val="single" w:sz="8" w:space="0" w:color="auto"/>
              <w:bottom w:val="single" w:sz="4" w:space="0" w:color="auto"/>
              <w:right w:val="single" w:sz="8" w:space="0" w:color="auto"/>
            </w:tcBorders>
            <w:vAlign w:val="center"/>
          </w:tcPr>
          <w:p w14:paraId="38B959B8"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21</w:t>
            </w:r>
          </w:p>
        </w:tc>
      </w:tr>
      <w:tr w:rsidR="001E219B" w:rsidRPr="001A7C01" w14:paraId="4E2DAF8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8737D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12</w:t>
            </w:r>
          </w:p>
        </w:tc>
        <w:tc>
          <w:tcPr>
            <w:tcW w:w="1155" w:type="dxa"/>
            <w:tcBorders>
              <w:top w:val="single" w:sz="4" w:space="0" w:color="auto"/>
              <w:left w:val="single" w:sz="8" w:space="0" w:color="auto"/>
              <w:bottom w:val="single" w:sz="4" w:space="0" w:color="auto"/>
              <w:right w:val="single" w:sz="8" w:space="0" w:color="auto"/>
            </w:tcBorders>
          </w:tcPr>
          <w:p w14:paraId="7B755A63"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42</w:t>
            </w:r>
          </w:p>
        </w:tc>
        <w:tc>
          <w:tcPr>
            <w:tcW w:w="1155" w:type="dxa"/>
            <w:tcBorders>
              <w:top w:val="single" w:sz="4" w:space="0" w:color="auto"/>
              <w:left w:val="single" w:sz="8" w:space="0" w:color="auto"/>
              <w:bottom w:val="single" w:sz="4" w:space="0" w:color="auto"/>
              <w:right w:val="single" w:sz="8" w:space="0" w:color="auto"/>
            </w:tcBorders>
            <w:vAlign w:val="center"/>
          </w:tcPr>
          <w:p w14:paraId="601985C5"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21</w:t>
            </w:r>
          </w:p>
        </w:tc>
      </w:tr>
      <w:tr w:rsidR="001E219B" w:rsidRPr="001A7C01" w14:paraId="0711132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B2D901"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13</w:t>
            </w:r>
          </w:p>
        </w:tc>
        <w:tc>
          <w:tcPr>
            <w:tcW w:w="1155" w:type="dxa"/>
            <w:tcBorders>
              <w:top w:val="single" w:sz="4" w:space="0" w:color="auto"/>
              <w:left w:val="single" w:sz="8" w:space="0" w:color="auto"/>
              <w:bottom w:val="single" w:sz="4" w:space="0" w:color="auto"/>
              <w:right w:val="single" w:sz="8" w:space="0" w:color="auto"/>
            </w:tcBorders>
          </w:tcPr>
          <w:p w14:paraId="6D3BDFD7"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D072B33"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21</w:t>
            </w:r>
          </w:p>
        </w:tc>
      </w:tr>
      <w:tr w:rsidR="001E219B" w:rsidRPr="001A7C01" w14:paraId="6D6BB04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198269"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14</w:t>
            </w:r>
          </w:p>
        </w:tc>
        <w:tc>
          <w:tcPr>
            <w:tcW w:w="1155" w:type="dxa"/>
            <w:tcBorders>
              <w:top w:val="single" w:sz="4" w:space="0" w:color="auto"/>
              <w:left w:val="single" w:sz="8" w:space="0" w:color="auto"/>
              <w:bottom w:val="single" w:sz="4" w:space="0" w:color="auto"/>
              <w:right w:val="single" w:sz="8" w:space="0" w:color="auto"/>
            </w:tcBorders>
          </w:tcPr>
          <w:p w14:paraId="2EACC08D"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44</w:t>
            </w:r>
          </w:p>
        </w:tc>
        <w:tc>
          <w:tcPr>
            <w:tcW w:w="1155" w:type="dxa"/>
            <w:tcBorders>
              <w:top w:val="single" w:sz="4" w:space="0" w:color="auto"/>
              <w:left w:val="single" w:sz="8" w:space="0" w:color="auto"/>
              <w:bottom w:val="single" w:sz="4" w:space="0" w:color="auto"/>
              <w:right w:val="single" w:sz="8" w:space="0" w:color="auto"/>
            </w:tcBorders>
            <w:vAlign w:val="center"/>
          </w:tcPr>
          <w:p w14:paraId="3463A2DC"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21</w:t>
            </w:r>
          </w:p>
        </w:tc>
      </w:tr>
      <w:tr w:rsidR="001E219B" w:rsidRPr="001A7C01" w14:paraId="53764BD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55A1C0"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15</w:t>
            </w:r>
          </w:p>
        </w:tc>
        <w:tc>
          <w:tcPr>
            <w:tcW w:w="1155" w:type="dxa"/>
            <w:tcBorders>
              <w:top w:val="single" w:sz="4" w:space="0" w:color="auto"/>
              <w:left w:val="single" w:sz="8" w:space="0" w:color="auto"/>
              <w:bottom w:val="single" w:sz="4" w:space="0" w:color="auto"/>
              <w:right w:val="single" w:sz="8" w:space="0" w:color="auto"/>
            </w:tcBorders>
          </w:tcPr>
          <w:p w14:paraId="0B2B3193"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3197A5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21</w:t>
            </w:r>
          </w:p>
        </w:tc>
      </w:tr>
    </w:tbl>
    <w:p w14:paraId="7C477B52" w14:textId="77777777" w:rsidR="001E219B" w:rsidRPr="001A7C01" w:rsidRDefault="001E219B" w:rsidP="001E219B"/>
    <w:p w14:paraId="5D52F64B" w14:textId="77777777" w:rsidR="001E219B" w:rsidRPr="001A7C01" w:rsidRDefault="001E219B" w:rsidP="001E219B">
      <w:pPr>
        <w:pStyle w:val="TH"/>
      </w:pPr>
      <w:r w:rsidRPr="001A7C01">
        <w:t xml:space="preserve">Table 16.4.2-2: ACK/NACK subcarrier and </w:t>
      </w:r>
      <w:r w:rsidRPr="001A7C01">
        <w:rPr>
          <w:position w:val="-10"/>
        </w:rPr>
        <w:object w:dxaOrig="260" w:dyaOrig="340" w14:anchorId="595373CC">
          <v:shape id="_x0000_i1084" type="#_x0000_t75" style="width:14.25pt;height:14.25pt" o:ole="">
            <v:imagedata r:id="rId87" o:title=""/>
          </v:shape>
          <o:OLEObject Type="Embed" ProgID="Equation.3" ShapeID="_x0000_i1084" DrawAspect="Content" ObjectID="_1800430750" r:id="rId122"/>
        </w:object>
      </w:r>
      <w:r w:rsidRPr="001A7C01">
        <w:t xml:space="preserve">for NPUSCH with subcarrier spacing </w:t>
      </w:r>
      <w:r w:rsidRPr="001A7C01">
        <w:rPr>
          <w:position w:val="-10"/>
        </w:rPr>
        <w:object w:dxaOrig="1060" w:dyaOrig="279" w14:anchorId="718E4D78">
          <v:shape id="_x0000_i1085" type="#_x0000_t75" style="width:50.25pt;height:14.65pt" o:ole="">
            <v:imagedata r:id="rId123" o:title=""/>
          </v:shape>
          <o:OLEObject Type="Embed" ProgID="Equation.3" ShapeID="_x0000_i1085" DrawAspect="Content" ObjectID="_1800430751" r:id="rId124"/>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E219B" w:rsidRPr="001A7C01" w14:paraId="36ADCEFC"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2BF7EAD" w14:textId="77777777" w:rsidR="001E219B" w:rsidRPr="001A7C01" w:rsidRDefault="001E219B" w:rsidP="00A43994">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176B8E1D" w14:textId="77777777" w:rsidR="001E219B" w:rsidRPr="001A7C01" w:rsidRDefault="001E219B" w:rsidP="00A43994">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437AB28" w14:textId="77777777" w:rsidR="001E219B" w:rsidRPr="001A7C01" w:rsidRDefault="001E219B" w:rsidP="00A43994">
            <w:pPr>
              <w:keepNext/>
              <w:keepLines/>
              <w:spacing w:after="0"/>
              <w:jc w:val="center"/>
              <w:rPr>
                <w:rFonts w:eastAsia="MS Mincho"/>
                <w:b/>
                <w:i/>
                <w:iCs/>
                <w:sz w:val="18"/>
                <w:lang w:val="en-US"/>
              </w:rPr>
            </w:pPr>
            <w:r w:rsidRPr="001A7C01">
              <w:rPr>
                <w:position w:val="-10"/>
              </w:rPr>
              <w:object w:dxaOrig="260" w:dyaOrig="340" w14:anchorId="7B3EF82A">
                <v:shape id="_x0000_i1086" type="#_x0000_t75" style="width:14.25pt;height:14.25pt" o:ole="">
                  <v:imagedata r:id="rId87" o:title=""/>
                </v:shape>
                <o:OLEObject Type="Embed" ProgID="Equation.3" ShapeID="_x0000_i1086" DrawAspect="Content" ObjectID="_1800430752" r:id="rId125"/>
              </w:object>
            </w:r>
          </w:p>
        </w:tc>
      </w:tr>
      <w:tr w:rsidR="001E219B" w:rsidRPr="001A7C01" w14:paraId="519D087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EA6EE4"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tcPr>
          <w:p w14:paraId="70ACF665"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36756B2A"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13</w:t>
            </w:r>
          </w:p>
        </w:tc>
      </w:tr>
      <w:tr w:rsidR="001E219B" w:rsidRPr="001A7C01" w14:paraId="563B818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59BD42" w14:textId="77777777" w:rsidR="001E219B" w:rsidRPr="001A7C01" w:rsidRDefault="001E219B" w:rsidP="00A43994">
            <w:pPr>
              <w:keepNext/>
              <w:keepLines/>
              <w:spacing w:after="0"/>
              <w:jc w:val="center"/>
              <w:rPr>
                <w:sz w:val="18"/>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tcPr>
          <w:p w14:paraId="5DBE3729"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655703D9" w14:textId="77777777" w:rsidR="001E219B" w:rsidRPr="001A7C01" w:rsidRDefault="001E219B" w:rsidP="00A43994">
            <w:pPr>
              <w:keepNext/>
              <w:keepLines/>
              <w:spacing w:after="0"/>
              <w:jc w:val="center"/>
              <w:rPr>
                <w:sz w:val="18"/>
              </w:rPr>
            </w:pPr>
            <w:r w:rsidRPr="001A7C01">
              <w:rPr>
                <w:rFonts w:eastAsia="MS Mincho"/>
                <w:iCs/>
                <w:sz w:val="18"/>
                <w:lang w:val="en-US"/>
              </w:rPr>
              <w:t>13</w:t>
            </w:r>
          </w:p>
        </w:tc>
      </w:tr>
      <w:tr w:rsidR="001E219B" w:rsidRPr="001A7C01" w14:paraId="35FC806C"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444B9" w14:textId="77777777" w:rsidR="001E219B" w:rsidRPr="001A7C01" w:rsidRDefault="001E219B" w:rsidP="00A43994">
            <w:pPr>
              <w:keepNext/>
              <w:keepLines/>
              <w:spacing w:after="0"/>
              <w:jc w:val="center"/>
              <w:rPr>
                <w:sz w:val="18"/>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tcPr>
          <w:p w14:paraId="272D47A6"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0F226800" w14:textId="77777777" w:rsidR="001E219B" w:rsidRPr="001A7C01" w:rsidRDefault="001E219B" w:rsidP="00A43994">
            <w:pPr>
              <w:keepNext/>
              <w:keepLines/>
              <w:spacing w:after="0"/>
              <w:jc w:val="center"/>
              <w:rPr>
                <w:sz w:val="18"/>
              </w:rPr>
            </w:pPr>
            <w:r w:rsidRPr="001A7C01">
              <w:rPr>
                <w:rFonts w:eastAsia="MS Mincho"/>
                <w:iCs/>
                <w:sz w:val="18"/>
                <w:lang w:val="en-US"/>
              </w:rPr>
              <w:t>13</w:t>
            </w:r>
          </w:p>
        </w:tc>
      </w:tr>
      <w:tr w:rsidR="001E219B" w:rsidRPr="001A7C01" w14:paraId="1ADAB9A8"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D78075" w14:textId="77777777" w:rsidR="001E219B" w:rsidRPr="001A7C01" w:rsidRDefault="001E219B" w:rsidP="00A43994">
            <w:pPr>
              <w:keepNext/>
              <w:keepLines/>
              <w:spacing w:after="0"/>
              <w:jc w:val="center"/>
              <w:rPr>
                <w:sz w:val="18"/>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tcPr>
          <w:p w14:paraId="1067DE73"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7BCDA25D" w14:textId="77777777" w:rsidR="001E219B" w:rsidRPr="001A7C01" w:rsidRDefault="001E219B" w:rsidP="00A43994">
            <w:pPr>
              <w:keepNext/>
              <w:keepLines/>
              <w:spacing w:after="0"/>
              <w:jc w:val="center"/>
              <w:rPr>
                <w:sz w:val="18"/>
              </w:rPr>
            </w:pPr>
            <w:r w:rsidRPr="001A7C01">
              <w:rPr>
                <w:rFonts w:eastAsia="MS Mincho"/>
                <w:iCs/>
                <w:sz w:val="18"/>
                <w:lang w:val="en-US"/>
              </w:rPr>
              <w:t>13</w:t>
            </w:r>
          </w:p>
        </w:tc>
      </w:tr>
      <w:tr w:rsidR="001E219B" w:rsidRPr="001A7C01" w14:paraId="68ACEB0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111CD9"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4</w:t>
            </w:r>
          </w:p>
        </w:tc>
        <w:tc>
          <w:tcPr>
            <w:tcW w:w="1155" w:type="dxa"/>
            <w:tcBorders>
              <w:top w:val="single" w:sz="4" w:space="0" w:color="auto"/>
              <w:left w:val="single" w:sz="8" w:space="0" w:color="auto"/>
              <w:bottom w:val="single" w:sz="4" w:space="0" w:color="auto"/>
              <w:right w:val="single" w:sz="8" w:space="0" w:color="auto"/>
            </w:tcBorders>
          </w:tcPr>
          <w:p w14:paraId="2F8CA13A"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4111F33B"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15</w:t>
            </w:r>
          </w:p>
        </w:tc>
      </w:tr>
      <w:tr w:rsidR="001E219B" w:rsidRPr="001A7C01" w14:paraId="53FA4188"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C09DFE"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5</w:t>
            </w:r>
          </w:p>
        </w:tc>
        <w:tc>
          <w:tcPr>
            <w:tcW w:w="1155" w:type="dxa"/>
            <w:tcBorders>
              <w:top w:val="single" w:sz="4" w:space="0" w:color="auto"/>
              <w:left w:val="single" w:sz="8" w:space="0" w:color="auto"/>
              <w:bottom w:val="single" w:sz="4" w:space="0" w:color="auto"/>
              <w:right w:val="single" w:sz="8" w:space="0" w:color="auto"/>
            </w:tcBorders>
          </w:tcPr>
          <w:p w14:paraId="1479F331"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25735114"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15</w:t>
            </w:r>
          </w:p>
        </w:tc>
      </w:tr>
      <w:tr w:rsidR="001E219B" w:rsidRPr="001A7C01" w14:paraId="2669163C"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B0F35F"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6</w:t>
            </w:r>
          </w:p>
        </w:tc>
        <w:tc>
          <w:tcPr>
            <w:tcW w:w="1155" w:type="dxa"/>
            <w:tcBorders>
              <w:top w:val="single" w:sz="4" w:space="0" w:color="auto"/>
              <w:left w:val="single" w:sz="8" w:space="0" w:color="auto"/>
              <w:bottom w:val="single" w:sz="4" w:space="0" w:color="auto"/>
              <w:right w:val="single" w:sz="8" w:space="0" w:color="auto"/>
            </w:tcBorders>
          </w:tcPr>
          <w:p w14:paraId="19754BBF"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43E795C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15</w:t>
            </w:r>
          </w:p>
        </w:tc>
      </w:tr>
      <w:tr w:rsidR="001E219B" w:rsidRPr="001A7C01" w14:paraId="3FD7E1B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86BEB6"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7</w:t>
            </w:r>
          </w:p>
        </w:tc>
        <w:tc>
          <w:tcPr>
            <w:tcW w:w="1155" w:type="dxa"/>
            <w:tcBorders>
              <w:top w:val="single" w:sz="4" w:space="0" w:color="auto"/>
              <w:left w:val="single" w:sz="8" w:space="0" w:color="auto"/>
              <w:bottom w:val="single" w:sz="4" w:space="0" w:color="auto"/>
              <w:right w:val="single" w:sz="8" w:space="0" w:color="auto"/>
            </w:tcBorders>
          </w:tcPr>
          <w:p w14:paraId="544F0776"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76DE0E4F"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15</w:t>
            </w:r>
          </w:p>
        </w:tc>
      </w:tr>
      <w:tr w:rsidR="001E219B" w:rsidRPr="001A7C01" w14:paraId="0348EECB"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FBDF0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8</w:t>
            </w:r>
          </w:p>
        </w:tc>
        <w:tc>
          <w:tcPr>
            <w:tcW w:w="1155" w:type="dxa"/>
            <w:tcBorders>
              <w:top w:val="single" w:sz="4" w:space="0" w:color="auto"/>
              <w:left w:val="single" w:sz="8" w:space="0" w:color="auto"/>
              <w:bottom w:val="single" w:sz="4" w:space="0" w:color="auto"/>
              <w:right w:val="single" w:sz="8" w:space="0" w:color="auto"/>
            </w:tcBorders>
          </w:tcPr>
          <w:p w14:paraId="74A73746"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4E0079AE"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17</w:t>
            </w:r>
          </w:p>
        </w:tc>
      </w:tr>
      <w:tr w:rsidR="001E219B" w:rsidRPr="001A7C01" w14:paraId="0C299357"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FD8869"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9</w:t>
            </w:r>
          </w:p>
        </w:tc>
        <w:tc>
          <w:tcPr>
            <w:tcW w:w="1155" w:type="dxa"/>
            <w:tcBorders>
              <w:top w:val="single" w:sz="4" w:space="0" w:color="auto"/>
              <w:left w:val="single" w:sz="8" w:space="0" w:color="auto"/>
              <w:bottom w:val="single" w:sz="4" w:space="0" w:color="auto"/>
              <w:right w:val="single" w:sz="8" w:space="0" w:color="auto"/>
            </w:tcBorders>
          </w:tcPr>
          <w:p w14:paraId="5C66F37F"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74982753"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17</w:t>
            </w:r>
          </w:p>
        </w:tc>
      </w:tr>
      <w:tr w:rsidR="001E219B" w:rsidRPr="001A7C01" w14:paraId="2773BC8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06319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10</w:t>
            </w:r>
          </w:p>
        </w:tc>
        <w:tc>
          <w:tcPr>
            <w:tcW w:w="1155" w:type="dxa"/>
            <w:tcBorders>
              <w:top w:val="single" w:sz="4" w:space="0" w:color="auto"/>
              <w:left w:val="single" w:sz="8" w:space="0" w:color="auto"/>
              <w:bottom w:val="single" w:sz="4" w:space="0" w:color="auto"/>
              <w:right w:val="single" w:sz="8" w:space="0" w:color="auto"/>
            </w:tcBorders>
          </w:tcPr>
          <w:p w14:paraId="32A87406"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0377D6AF"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17</w:t>
            </w:r>
          </w:p>
        </w:tc>
      </w:tr>
      <w:tr w:rsidR="001E219B" w:rsidRPr="001A7C01" w14:paraId="0819345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13A544"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11</w:t>
            </w:r>
          </w:p>
        </w:tc>
        <w:tc>
          <w:tcPr>
            <w:tcW w:w="1155" w:type="dxa"/>
            <w:tcBorders>
              <w:top w:val="single" w:sz="4" w:space="0" w:color="auto"/>
              <w:left w:val="single" w:sz="8" w:space="0" w:color="auto"/>
              <w:bottom w:val="single" w:sz="4" w:space="0" w:color="auto"/>
              <w:right w:val="single" w:sz="8" w:space="0" w:color="auto"/>
            </w:tcBorders>
          </w:tcPr>
          <w:p w14:paraId="72B7D39A"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113DBA1A"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17</w:t>
            </w:r>
          </w:p>
        </w:tc>
      </w:tr>
      <w:tr w:rsidR="001E219B" w:rsidRPr="001A7C01" w14:paraId="13CF4DD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FAA11C"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12</w:t>
            </w:r>
          </w:p>
        </w:tc>
        <w:tc>
          <w:tcPr>
            <w:tcW w:w="1155" w:type="dxa"/>
            <w:tcBorders>
              <w:top w:val="single" w:sz="4" w:space="0" w:color="auto"/>
              <w:left w:val="single" w:sz="8" w:space="0" w:color="auto"/>
              <w:bottom w:val="single" w:sz="4" w:space="0" w:color="auto"/>
              <w:right w:val="single" w:sz="8" w:space="0" w:color="auto"/>
            </w:tcBorders>
          </w:tcPr>
          <w:p w14:paraId="2F039A65"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3846EBC2"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18</w:t>
            </w:r>
          </w:p>
        </w:tc>
      </w:tr>
      <w:tr w:rsidR="001E219B" w:rsidRPr="001A7C01" w14:paraId="3FDAFD5F"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EAEFB4"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13</w:t>
            </w:r>
          </w:p>
        </w:tc>
        <w:tc>
          <w:tcPr>
            <w:tcW w:w="1155" w:type="dxa"/>
            <w:tcBorders>
              <w:top w:val="single" w:sz="4" w:space="0" w:color="auto"/>
              <w:left w:val="single" w:sz="8" w:space="0" w:color="auto"/>
              <w:bottom w:val="single" w:sz="4" w:space="0" w:color="auto"/>
              <w:right w:val="single" w:sz="8" w:space="0" w:color="auto"/>
            </w:tcBorders>
          </w:tcPr>
          <w:p w14:paraId="59FA8CC1"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7BF6A313"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18</w:t>
            </w:r>
          </w:p>
        </w:tc>
      </w:tr>
      <w:tr w:rsidR="001E219B" w:rsidRPr="001A7C01" w14:paraId="08C14FB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370DE3"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14</w:t>
            </w:r>
          </w:p>
        </w:tc>
        <w:tc>
          <w:tcPr>
            <w:tcW w:w="1155" w:type="dxa"/>
            <w:tcBorders>
              <w:top w:val="single" w:sz="4" w:space="0" w:color="auto"/>
              <w:left w:val="single" w:sz="8" w:space="0" w:color="auto"/>
              <w:bottom w:val="single" w:sz="4" w:space="0" w:color="auto"/>
              <w:right w:val="single" w:sz="8" w:space="0" w:color="auto"/>
            </w:tcBorders>
          </w:tcPr>
          <w:p w14:paraId="0E1C9848"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7A0ABB53"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18</w:t>
            </w:r>
          </w:p>
        </w:tc>
      </w:tr>
      <w:tr w:rsidR="001E219B" w:rsidRPr="001A7C01" w14:paraId="51BF5104"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1B32E8"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15</w:t>
            </w:r>
          </w:p>
        </w:tc>
        <w:tc>
          <w:tcPr>
            <w:tcW w:w="1155" w:type="dxa"/>
            <w:tcBorders>
              <w:top w:val="single" w:sz="4" w:space="0" w:color="auto"/>
              <w:left w:val="single" w:sz="8" w:space="0" w:color="auto"/>
              <w:bottom w:val="single" w:sz="4" w:space="0" w:color="auto"/>
              <w:right w:val="single" w:sz="8" w:space="0" w:color="auto"/>
            </w:tcBorders>
          </w:tcPr>
          <w:p w14:paraId="5D7CE6EA"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1BB389EF" w14:textId="77777777" w:rsidR="001E219B" w:rsidRPr="001A7C01" w:rsidRDefault="001E219B" w:rsidP="00A43994">
            <w:pPr>
              <w:keepNext/>
              <w:keepLines/>
              <w:spacing w:after="0"/>
              <w:jc w:val="center"/>
              <w:rPr>
                <w:rFonts w:eastAsia="MS Mincho"/>
                <w:iCs/>
                <w:sz w:val="18"/>
                <w:lang w:val="en-US"/>
              </w:rPr>
            </w:pPr>
            <w:r w:rsidRPr="001A7C01">
              <w:rPr>
                <w:rFonts w:eastAsia="MS Mincho"/>
                <w:iCs/>
                <w:sz w:val="18"/>
                <w:lang w:val="en-US"/>
              </w:rPr>
              <w:t>18</w:t>
            </w:r>
          </w:p>
        </w:tc>
      </w:tr>
    </w:tbl>
    <w:p w14:paraId="3393F353" w14:textId="77777777" w:rsidR="001E219B" w:rsidRDefault="001E219B" w:rsidP="001E219B"/>
    <w:p w14:paraId="4DEA8E12" w14:textId="77777777" w:rsidR="001E219B" w:rsidRDefault="001E219B" w:rsidP="001E219B">
      <w:r>
        <w:t xml:space="preserve">There is a gap of at least 12 subframes between the last NPDSCH subframe and the first NPUSCH subframe carrying the HARQ ACK/NACK. Further, looking into the possible allocations we note that: </w:t>
      </w:r>
    </w:p>
    <w:p w14:paraId="3A5916FD" w14:textId="77777777" w:rsidR="001E219B" w:rsidRPr="00DC2198" w:rsidRDefault="001E219B" w:rsidP="001E219B">
      <w:pPr>
        <w:pStyle w:val="Observation"/>
      </w:pPr>
      <w:bookmarkStart w:id="96" w:name="_Toc189817210"/>
      <w:r>
        <w:t>For 3.75 kHz SCS, HARQ ACK resources can be on one of 8 different subcarriers and use one of 2 different scheduling delays.</w:t>
      </w:r>
      <w:bookmarkEnd w:id="96"/>
      <w:r>
        <w:t xml:space="preserve"> </w:t>
      </w:r>
    </w:p>
    <w:p w14:paraId="06D3C892" w14:textId="77777777" w:rsidR="001E219B" w:rsidRPr="00DC2198" w:rsidRDefault="001E219B" w:rsidP="001E219B">
      <w:pPr>
        <w:pStyle w:val="Observation"/>
      </w:pPr>
      <w:bookmarkStart w:id="97" w:name="_Toc189817211"/>
      <w:r>
        <w:t>For 15 kHz SCS, HARQ ACK resources can be on one of 4 different subcarriers and use one of 4 different scheduling delays.</w:t>
      </w:r>
      <w:bookmarkEnd w:id="97"/>
      <w:r>
        <w:t xml:space="preserve"> </w:t>
      </w:r>
    </w:p>
    <w:p w14:paraId="05C248A8" w14:textId="77777777" w:rsidR="001E219B" w:rsidRDefault="001E219B" w:rsidP="001E219B"/>
    <w:p w14:paraId="096A10AE" w14:textId="77777777" w:rsidR="001E219B" w:rsidRPr="00DC2198" w:rsidRDefault="001E219B" w:rsidP="001E219B">
      <w:pPr>
        <w:pStyle w:val="Observation"/>
        <w:rPr>
          <w:lang w:val="en-US"/>
        </w:rPr>
      </w:pPr>
      <w:bookmarkStart w:id="98" w:name="_Toc189817212"/>
      <w:r>
        <w:rPr>
          <w:lang w:val="en-US"/>
        </w:rPr>
        <w:t xml:space="preserve">There is a gap of at least 12 subframes between the </w:t>
      </w:r>
      <w:r>
        <w:t>the last NPDSCH subframe and the first NPUSCH subframe carrying the HARQ ACK/NACK.</w:t>
      </w:r>
      <w:bookmarkEnd w:id="98"/>
      <w:r>
        <w:t xml:space="preserve"> </w:t>
      </w:r>
    </w:p>
    <w:p w14:paraId="450E86CD" w14:textId="77777777" w:rsidR="001E219B" w:rsidRDefault="001E219B" w:rsidP="001E219B"/>
    <w:p w14:paraId="59564B06" w14:textId="401B6385" w:rsidR="001E219B" w:rsidRPr="00B625A7" w:rsidRDefault="001E219B" w:rsidP="001E219B">
      <w:pPr>
        <w:pStyle w:val="Heading3"/>
      </w:pPr>
      <w:bookmarkStart w:id="99" w:name="_Ref189737588"/>
      <w:r>
        <w:t>A.3.3</w:t>
      </w:r>
      <w:r>
        <w:tab/>
        <w:t>NPDCCH resources</w:t>
      </w:r>
      <w:bookmarkEnd w:id="99"/>
    </w:p>
    <w:p w14:paraId="5E891C3D" w14:textId="77777777" w:rsidR="001E219B" w:rsidRDefault="001E219B" w:rsidP="001E219B">
      <w:r>
        <w:t xml:space="preserve">NB-IoT have possibility of having one or two NPDCCH in one subframe, 36.211: </w:t>
      </w:r>
    </w:p>
    <w:p w14:paraId="4D0D420D" w14:textId="77777777" w:rsidR="001E219B" w:rsidRPr="00DE73BA" w:rsidRDefault="001E219B" w:rsidP="001E219B">
      <w:pPr>
        <w:overflowPunct/>
        <w:autoSpaceDE/>
        <w:autoSpaceDN/>
        <w:adjustRightInd/>
        <w:ind w:left="567"/>
        <w:jc w:val="left"/>
        <w:textAlignment w:val="auto"/>
        <w:rPr>
          <w:rFonts w:ascii="Times New Roman" w:eastAsia="Times New Roman" w:hAnsi="Times New Roman"/>
          <w:lang w:eastAsia="en-US"/>
        </w:rPr>
      </w:pPr>
      <w:r w:rsidRPr="00DE73BA">
        <w:rPr>
          <w:rFonts w:ascii="Times New Roman" w:eastAsia="Times New Roman" w:hAnsi="Times New Roman"/>
          <w:lang w:eastAsia="en-US"/>
        </w:rPr>
        <w:t>One or two NPDCCHs can be transmitted in a subframe.</w:t>
      </w:r>
    </w:p>
    <w:p w14:paraId="10ABCA29" w14:textId="77777777" w:rsidR="001E219B" w:rsidRPr="00DE73BA" w:rsidRDefault="001E219B" w:rsidP="001E219B">
      <w:pPr>
        <w:keepNext/>
        <w:keepLines/>
        <w:overflowPunct/>
        <w:autoSpaceDE/>
        <w:autoSpaceDN/>
        <w:adjustRightInd/>
        <w:spacing w:before="60"/>
        <w:jc w:val="center"/>
        <w:textAlignment w:val="auto"/>
        <w:rPr>
          <w:rFonts w:eastAsia="Times New Roman"/>
          <w:b/>
          <w:lang w:eastAsia="en-US"/>
        </w:rPr>
      </w:pPr>
      <w:r w:rsidRPr="00DE73BA">
        <w:rPr>
          <w:rFonts w:eastAsia="Times New Roman"/>
          <w:b/>
          <w:lang w:eastAsia="en-US"/>
        </w:rPr>
        <w:t>Table 10.2.5.1-1: Supported NPDCCH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777"/>
      </w:tblGrid>
      <w:tr w:rsidR="001E219B" w:rsidRPr="00DE73BA" w14:paraId="63A7A625" w14:textId="77777777" w:rsidTr="00A43994">
        <w:trPr>
          <w:cantSplit/>
          <w:jc w:val="center"/>
        </w:trPr>
        <w:tc>
          <w:tcPr>
            <w:tcW w:w="0" w:type="auto"/>
            <w:shd w:val="clear" w:color="auto" w:fill="E0E0E0"/>
            <w:vAlign w:val="center"/>
          </w:tcPr>
          <w:p w14:paraId="29774DC7" w14:textId="77777777" w:rsidR="001E219B" w:rsidRPr="00DE73BA" w:rsidRDefault="001E219B" w:rsidP="00A43994">
            <w:pPr>
              <w:keepNext/>
              <w:keepLines/>
              <w:overflowPunct/>
              <w:autoSpaceDE/>
              <w:autoSpaceDN/>
              <w:adjustRightInd/>
              <w:spacing w:after="0"/>
              <w:jc w:val="center"/>
              <w:textAlignment w:val="auto"/>
              <w:rPr>
                <w:rFonts w:eastAsia="Times New Roman"/>
                <w:b/>
                <w:sz w:val="18"/>
                <w:lang w:eastAsia="en-US"/>
              </w:rPr>
            </w:pPr>
            <w:r w:rsidRPr="00DE73BA">
              <w:rPr>
                <w:rFonts w:eastAsia="Times New Roman"/>
                <w:b/>
                <w:sz w:val="18"/>
                <w:lang w:eastAsia="en-US"/>
              </w:rPr>
              <w:t>NPDCCH format</w:t>
            </w:r>
          </w:p>
        </w:tc>
        <w:tc>
          <w:tcPr>
            <w:tcW w:w="0" w:type="auto"/>
            <w:shd w:val="clear" w:color="auto" w:fill="E0E0E0"/>
            <w:vAlign w:val="center"/>
          </w:tcPr>
          <w:p w14:paraId="60EF9EB0" w14:textId="77777777" w:rsidR="001E219B" w:rsidRPr="00DE73BA" w:rsidRDefault="001E219B" w:rsidP="00A43994">
            <w:pPr>
              <w:keepNext/>
              <w:keepLines/>
              <w:overflowPunct/>
              <w:autoSpaceDE/>
              <w:autoSpaceDN/>
              <w:adjustRightInd/>
              <w:spacing w:after="0"/>
              <w:jc w:val="center"/>
              <w:textAlignment w:val="auto"/>
              <w:rPr>
                <w:rFonts w:eastAsia="Times New Roman"/>
                <w:b/>
                <w:sz w:val="18"/>
                <w:lang w:eastAsia="en-US"/>
              </w:rPr>
            </w:pPr>
            <w:r w:rsidRPr="00DE73BA">
              <w:rPr>
                <w:rFonts w:eastAsia="Times New Roman"/>
                <w:b/>
                <w:sz w:val="18"/>
                <w:lang w:eastAsia="en-US"/>
              </w:rPr>
              <w:t>Number of NCCEs</w:t>
            </w:r>
          </w:p>
        </w:tc>
      </w:tr>
      <w:tr w:rsidR="001E219B" w:rsidRPr="00DE73BA" w14:paraId="5AA273B8" w14:textId="77777777" w:rsidTr="00A43994">
        <w:trPr>
          <w:cantSplit/>
          <w:jc w:val="center"/>
        </w:trPr>
        <w:tc>
          <w:tcPr>
            <w:tcW w:w="0" w:type="auto"/>
            <w:shd w:val="clear" w:color="auto" w:fill="auto"/>
            <w:vAlign w:val="center"/>
          </w:tcPr>
          <w:p w14:paraId="319DBBF9" w14:textId="77777777" w:rsidR="001E219B" w:rsidRPr="00DE73BA" w:rsidRDefault="001E219B" w:rsidP="00A43994">
            <w:pPr>
              <w:keepNext/>
              <w:keepLines/>
              <w:numPr>
                <w:ilvl w:val="0"/>
                <w:numId w:val="24"/>
              </w:numPr>
              <w:overflowPunct/>
              <w:autoSpaceDE/>
              <w:autoSpaceDN/>
              <w:adjustRightInd/>
              <w:spacing w:after="0"/>
              <w:ind w:left="0" w:firstLine="0"/>
              <w:jc w:val="center"/>
              <w:textAlignment w:val="auto"/>
              <w:rPr>
                <w:rFonts w:eastAsia="Times New Roman"/>
                <w:sz w:val="18"/>
                <w:lang w:eastAsia="en-US"/>
              </w:rPr>
            </w:pPr>
            <w:r w:rsidRPr="00DE73BA">
              <w:rPr>
                <w:rFonts w:eastAsia="Times New Roman"/>
                <w:sz w:val="18"/>
                <w:lang w:eastAsia="en-US"/>
              </w:rPr>
              <w:t>0</w:t>
            </w:r>
          </w:p>
        </w:tc>
        <w:tc>
          <w:tcPr>
            <w:tcW w:w="0" w:type="auto"/>
            <w:shd w:val="clear" w:color="auto" w:fill="auto"/>
            <w:vAlign w:val="center"/>
          </w:tcPr>
          <w:p w14:paraId="0B4113D4" w14:textId="77777777" w:rsidR="001E219B" w:rsidRPr="00DE73BA" w:rsidRDefault="001E219B" w:rsidP="00A43994">
            <w:pPr>
              <w:keepNext/>
              <w:keepLines/>
              <w:numPr>
                <w:ilvl w:val="0"/>
                <w:numId w:val="24"/>
              </w:numPr>
              <w:overflowPunct/>
              <w:autoSpaceDE/>
              <w:autoSpaceDN/>
              <w:adjustRightInd/>
              <w:spacing w:after="0"/>
              <w:ind w:left="0" w:firstLine="0"/>
              <w:jc w:val="center"/>
              <w:textAlignment w:val="auto"/>
              <w:rPr>
                <w:rFonts w:eastAsia="Times New Roman"/>
                <w:sz w:val="18"/>
                <w:lang w:eastAsia="en-US"/>
              </w:rPr>
            </w:pPr>
            <w:r w:rsidRPr="00DE73BA">
              <w:rPr>
                <w:rFonts w:eastAsia="Times New Roman"/>
                <w:sz w:val="18"/>
                <w:lang w:eastAsia="en-US"/>
              </w:rPr>
              <w:t>1</w:t>
            </w:r>
          </w:p>
        </w:tc>
      </w:tr>
      <w:tr w:rsidR="001E219B" w:rsidRPr="00DE73BA" w14:paraId="0D4A1FD0" w14:textId="77777777" w:rsidTr="00A43994">
        <w:trPr>
          <w:cantSplit/>
          <w:jc w:val="center"/>
        </w:trPr>
        <w:tc>
          <w:tcPr>
            <w:tcW w:w="0" w:type="auto"/>
            <w:shd w:val="clear" w:color="auto" w:fill="auto"/>
            <w:vAlign w:val="center"/>
          </w:tcPr>
          <w:p w14:paraId="253E5387" w14:textId="77777777" w:rsidR="001E219B" w:rsidRPr="00DE73BA" w:rsidRDefault="001E219B" w:rsidP="00A43994">
            <w:pPr>
              <w:keepNext/>
              <w:keepLines/>
              <w:numPr>
                <w:ilvl w:val="0"/>
                <w:numId w:val="24"/>
              </w:numPr>
              <w:overflowPunct/>
              <w:autoSpaceDE/>
              <w:autoSpaceDN/>
              <w:adjustRightInd/>
              <w:spacing w:after="0"/>
              <w:ind w:left="0" w:firstLine="0"/>
              <w:jc w:val="center"/>
              <w:textAlignment w:val="auto"/>
              <w:rPr>
                <w:rFonts w:eastAsia="Times New Roman"/>
                <w:sz w:val="18"/>
                <w:lang w:eastAsia="en-US"/>
              </w:rPr>
            </w:pPr>
            <w:r w:rsidRPr="00DE73BA">
              <w:rPr>
                <w:rFonts w:eastAsia="Times New Roman"/>
                <w:sz w:val="18"/>
                <w:lang w:eastAsia="en-US"/>
              </w:rPr>
              <w:t>1</w:t>
            </w:r>
          </w:p>
        </w:tc>
        <w:tc>
          <w:tcPr>
            <w:tcW w:w="0" w:type="auto"/>
            <w:shd w:val="clear" w:color="auto" w:fill="auto"/>
            <w:vAlign w:val="center"/>
          </w:tcPr>
          <w:p w14:paraId="63173B48" w14:textId="77777777" w:rsidR="001E219B" w:rsidRPr="00DE73BA" w:rsidRDefault="001E219B" w:rsidP="00A43994">
            <w:pPr>
              <w:keepNext/>
              <w:keepLines/>
              <w:numPr>
                <w:ilvl w:val="0"/>
                <w:numId w:val="24"/>
              </w:numPr>
              <w:overflowPunct/>
              <w:autoSpaceDE/>
              <w:autoSpaceDN/>
              <w:adjustRightInd/>
              <w:spacing w:after="0"/>
              <w:ind w:left="0" w:firstLine="0"/>
              <w:jc w:val="center"/>
              <w:textAlignment w:val="auto"/>
              <w:rPr>
                <w:rFonts w:eastAsia="Times New Roman"/>
                <w:sz w:val="18"/>
                <w:lang w:eastAsia="en-US"/>
              </w:rPr>
            </w:pPr>
            <w:r w:rsidRPr="00DE73BA">
              <w:rPr>
                <w:rFonts w:eastAsia="Times New Roman"/>
                <w:sz w:val="18"/>
                <w:lang w:eastAsia="en-US"/>
              </w:rPr>
              <w:t>2</w:t>
            </w:r>
          </w:p>
        </w:tc>
      </w:tr>
    </w:tbl>
    <w:p w14:paraId="6FB31C31" w14:textId="77777777" w:rsidR="001E219B" w:rsidRDefault="001E219B" w:rsidP="001E219B"/>
    <w:p w14:paraId="454D7564" w14:textId="77777777" w:rsidR="001E219B" w:rsidRDefault="001E219B" w:rsidP="001E219B">
      <w:r>
        <w:t xml:space="preserve">Further NPDCCH can also be configured with a number of repetitions, 36.211: </w:t>
      </w:r>
    </w:p>
    <w:p w14:paraId="479D6541" w14:textId="77777777" w:rsidR="001E219B" w:rsidRDefault="001E219B" w:rsidP="001E219B">
      <w:pPr>
        <w:ind w:left="567"/>
      </w:pPr>
      <w:r w:rsidRPr="001A7C01">
        <w:rPr>
          <w:position w:val="-10"/>
        </w:rPr>
        <w:object w:dxaOrig="4340" w:dyaOrig="340" w14:anchorId="39C361F6">
          <v:shape id="_x0000_i1087" type="#_x0000_t75" style="width:208.5pt;height:14.25pt" o:ole="">
            <v:imagedata r:id="rId126" o:title=""/>
          </v:shape>
          <o:OLEObject Type="Embed" ProgID="Equation.3" ShapeID="_x0000_i1087" DrawAspect="Content" ObjectID="_1800430753" r:id="rId127"/>
        </w:object>
      </w:r>
    </w:p>
    <w:p w14:paraId="7C4245FA" w14:textId="77777777" w:rsidR="001E219B" w:rsidRDefault="001E219B" w:rsidP="001E219B"/>
    <w:p w14:paraId="15838015" w14:textId="77777777" w:rsidR="001E219B" w:rsidRDefault="001E219B" w:rsidP="001E219B">
      <w:r>
        <w:t xml:space="preserve">With Format 1, each NCCE uses 6 subcarriers, and Format 0 uses all the 12 DL subcarriers. </w:t>
      </w:r>
    </w:p>
    <w:p w14:paraId="70D56DA2" w14:textId="77777777" w:rsidR="001E219B" w:rsidRPr="00DC2198" w:rsidRDefault="001E219B" w:rsidP="001E219B">
      <w:pPr>
        <w:pStyle w:val="Observation"/>
        <w:rPr>
          <w:lang w:val="en-US"/>
        </w:rPr>
      </w:pPr>
      <w:bookmarkStart w:id="100" w:name="_Toc189817213"/>
      <w:r>
        <w:rPr>
          <w:lang w:val="en-US"/>
        </w:rPr>
        <w:t>NPDCCH uses 6 or 12 subcarriers in one subframe (without repetitions) can carry two respectively one DCI</w:t>
      </w:r>
      <w:r>
        <w:t>.</w:t>
      </w:r>
      <w:bookmarkEnd w:id="100"/>
      <w:r>
        <w:t xml:space="preserve"> </w:t>
      </w:r>
    </w:p>
    <w:p w14:paraId="46DBCF0C" w14:textId="77777777" w:rsidR="001E219B" w:rsidRDefault="001E219B" w:rsidP="001E219B"/>
    <w:p w14:paraId="79A2C81D" w14:textId="1648DDBF" w:rsidR="001E219B" w:rsidRDefault="001E219B" w:rsidP="001E219B">
      <w:r>
        <w:t xml:space="preserve">If coverage is challenging, we may assume only </w:t>
      </w:r>
      <w:r w:rsidR="00A93A3F">
        <w:t xml:space="preserve">NPDCCH format 1 with </w:t>
      </w:r>
      <w:r>
        <w:t xml:space="preserve">one </w:t>
      </w:r>
      <w:r w:rsidR="00A93A3F">
        <w:t xml:space="preserve">DCI </w:t>
      </w:r>
      <w:r>
        <w:t>can be transmitted in each subframe when no repetitions are used.</w:t>
      </w:r>
    </w:p>
    <w:p w14:paraId="74E3E8AF" w14:textId="77777777" w:rsidR="001E219B" w:rsidRDefault="001E219B" w:rsidP="001E219B">
      <w:r>
        <w:t xml:space="preserve">There are limits to the timing of when the NPDCCH can earliest occur after NPUSCH transmission (which can be Format 1 with data or Format 2 with ACK/NACK), 36.213 section 16.6: </w:t>
      </w:r>
    </w:p>
    <w:p w14:paraId="66626DFE" w14:textId="77777777" w:rsidR="001E219B" w:rsidRPr="00BA04FF" w:rsidRDefault="001E219B" w:rsidP="001E219B">
      <w:pPr>
        <w:ind w:left="284"/>
        <w:jc w:val="left"/>
        <w:rPr>
          <w:rFonts w:ascii="Times New Roman" w:eastAsia="Times New Roman" w:hAnsi="Times New Roman"/>
          <w:lang w:eastAsia="en-GB"/>
        </w:rPr>
      </w:pPr>
      <w:r w:rsidRPr="00BA04FF">
        <w:rPr>
          <w:rFonts w:ascii="Times New Roman" w:eastAsia="Times New Roman" w:hAnsi="Times New Roman"/>
          <w:lang w:eastAsia="en-GB"/>
        </w:rPr>
        <w:t xml:space="preserve">If a NB-IoT UE is configured with higher layer parameter </w:t>
      </w:r>
      <w:r w:rsidRPr="00BA04FF">
        <w:rPr>
          <w:rFonts w:ascii="Times New Roman" w:eastAsia="Times New Roman" w:hAnsi="Times New Roman"/>
          <w:i/>
          <w:lang w:eastAsia="en-GB"/>
        </w:rPr>
        <w:t>twoHARQ-ProcessesConfig</w:t>
      </w:r>
    </w:p>
    <w:p w14:paraId="6922A32E" w14:textId="77777777" w:rsidR="001E219B" w:rsidRPr="00BA04FF" w:rsidRDefault="001E219B" w:rsidP="001E219B">
      <w:pPr>
        <w:ind w:firstLine="567"/>
        <w:jc w:val="left"/>
        <w:rPr>
          <w:rFonts w:ascii="Times New Roman" w:eastAsia="Times New Roman" w:hAnsi="Times New Roman"/>
          <w:lang w:eastAsia="en-GB"/>
        </w:rPr>
      </w:pPr>
      <w:r w:rsidRPr="00BA04FF">
        <w:rPr>
          <w:rFonts w:ascii="Times New Roman" w:eastAsia="Times New Roman" w:hAnsi="Times New Roman"/>
          <w:lang w:eastAsia="en-GB"/>
        </w:rPr>
        <w:t>-</w:t>
      </w:r>
      <w:r>
        <w:rPr>
          <w:rFonts w:ascii="Times New Roman" w:eastAsia="Times New Roman" w:hAnsi="Times New Roman"/>
          <w:lang w:eastAsia="en-GB"/>
        </w:rPr>
        <w:t xml:space="preserve">  </w:t>
      </w:r>
      <w:r w:rsidRPr="00BA04FF">
        <w:rPr>
          <w:rFonts w:ascii="Times New Roman" w:eastAsia="Times New Roman" w:hAnsi="Times New Roman"/>
          <w:lang w:eastAsia="en-GB"/>
        </w:rPr>
        <w:t xml:space="preserve">and if the UE has </w:t>
      </w:r>
      <w:r w:rsidRPr="00BA04FF">
        <w:rPr>
          <w:rFonts w:ascii="Times New Roman" w:eastAsia="Times New Roman" w:hAnsi="Times New Roman"/>
          <w:highlight w:val="yellow"/>
          <w:lang w:eastAsia="en-GB"/>
        </w:rPr>
        <w:t xml:space="preserve">a NPUSCH transmission ending in subframe </w:t>
      </w:r>
      <w:r w:rsidRPr="00BA04FF">
        <w:rPr>
          <w:rFonts w:ascii="Times New Roman" w:eastAsia="Times New Roman" w:hAnsi="Times New Roman"/>
          <w:i/>
          <w:highlight w:val="yellow"/>
          <w:lang w:eastAsia="en-GB"/>
        </w:rPr>
        <w:t>n</w:t>
      </w:r>
      <w:r w:rsidRPr="00BA04FF">
        <w:rPr>
          <w:rFonts w:ascii="Times New Roman" w:eastAsia="Times New Roman" w:hAnsi="Times New Roman"/>
          <w:lang w:eastAsia="en-GB"/>
        </w:rPr>
        <w:t>,</w:t>
      </w:r>
    </w:p>
    <w:p w14:paraId="70DB09DA" w14:textId="77777777" w:rsidR="001E219B" w:rsidRPr="00BA04FF" w:rsidRDefault="001E219B" w:rsidP="001E219B">
      <w:pPr>
        <w:ind w:left="1135" w:hanging="284"/>
        <w:jc w:val="left"/>
        <w:rPr>
          <w:rFonts w:ascii="Times New Roman" w:eastAsia="Times New Roman" w:hAnsi="Times New Roman"/>
          <w:lang w:eastAsia="en-GB"/>
        </w:rPr>
      </w:pPr>
      <w:r w:rsidRPr="00BA04FF">
        <w:rPr>
          <w:rFonts w:ascii="Times New Roman" w:eastAsia="Times New Roman" w:hAnsi="Times New Roman"/>
          <w:lang w:eastAsia="en-GB"/>
        </w:rPr>
        <w:t>-</w:t>
      </w:r>
      <w:r w:rsidRPr="00BA04FF">
        <w:rPr>
          <w:rFonts w:ascii="Times New Roman" w:eastAsia="Times New Roman" w:hAnsi="Times New Roman"/>
          <w:lang w:eastAsia="en-GB"/>
        </w:rPr>
        <w:tab/>
        <w:t>the UE is not required to receive transmissions in the Type B half-duplex guard periods as specified in [3]for FDD</w:t>
      </w:r>
      <w:r w:rsidRPr="00BA04FF" w:rsidDel="00CF256D">
        <w:rPr>
          <w:rFonts w:ascii="Times New Roman" w:eastAsia="Times New Roman" w:hAnsi="Times New Roman"/>
          <w:lang w:eastAsia="en-GB"/>
        </w:rPr>
        <w:t xml:space="preserve"> </w:t>
      </w:r>
      <w:r w:rsidRPr="00BA04FF">
        <w:rPr>
          <w:rFonts w:ascii="Times New Roman" w:eastAsia="Times New Roman" w:hAnsi="Times New Roman"/>
          <w:lang w:eastAsia="en-GB"/>
        </w:rPr>
        <w:t>; and</w:t>
      </w:r>
    </w:p>
    <w:p w14:paraId="1E15F0D9" w14:textId="77777777" w:rsidR="001E219B" w:rsidRPr="00BA04FF" w:rsidRDefault="001E219B" w:rsidP="001E219B">
      <w:pPr>
        <w:ind w:left="1135" w:hanging="284"/>
        <w:jc w:val="left"/>
        <w:rPr>
          <w:rFonts w:ascii="Times New Roman" w:eastAsia="Times New Roman" w:hAnsi="Times New Roman"/>
          <w:lang w:eastAsia="en-GB"/>
        </w:rPr>
      </w:pPr>
      <w:r w:rsidRPr="00BA04FF">
        <w:rPr>
          <w:rFonts w:ascii="Times New Roman" w:eastAsia="Times New Roman" w:hAnsi="Times New Roman"/>
          <w:lang w:eastAsia="en-GB"/>
        </w:rPr>
        <w:t>-</w:t>
      </w:r>
      <w:r w:rsidRPr="00BA04FF">
        <w:rPr>
          <w:rFonts w:ascii="Times New Roman" w:eastAsia="Times New Roman" w:hAnsi="Times New Roman"/>
          <w:lang w:eastAsia="en-GB"/>
        </w:rPr>
        <w:tab/>
        <w:t xml:space="preserve">the UE </w:t>
      </w:r>
      <w:r w:rsidRPr="00BA04FF">
        <w:rPr>
          <w:rFonts w:ascii="Times New Roman" w:eastAsia="Times New Roman" w:hAnsi="Times New Roman"/>
          <w:highlight w:val="yellow"/>
          <w:lang w:eastAsia="en-GB"/>
        </w:rPr>
        <w:t xml:space="preserve">is not </w:t>
      </w:r>
      <w:r w:rsidRPr="00BA04FF">
        <w:rPr>
          <w:rFonts w:ascii="Times New Roman" w:eastAsia="Times New Roman" w:hAnsi="Times New Roman" w:hint="eastAsia"/>
          <w:highlight w:val="yellow"/>
          <w:lang w:eastAsia="zh-CN"/>
        </w:rPr>
        <w:t>expected</w:t>
      </w:r>
      <w:r w:rsidRPr="00BA04FF">
        <w:rPr>
          <w:rFonts w:ascii="Times New Roman" w:eastAsia="Times New Roman" w:hAnsi="Times New Roman"/>
          <w:highlight w:val="yellow"/>
          <w:lang w:eastAsia="en-GB"/>
        </w:rPr>
        <w:t xml:space="preserve"> to receive a</w:t>
      </w:r>
      <w:r w:rsidRPr="00BA04FF">
        <w:rPr>
          <w:rFonts w:ascii="Times New Roman" w:eastAsia="Times New Roman" w:hAnsi="Times New Roman" w:hint="eastAsia"/>
          <w:highlight w:val="yellow"/>
          <w:lang w:eastAsia="zh-CN"/>
        </w:rPr>
        <w:t>n NPDCCH</w:t>
      </w:r>
      <w:r w:rsidRPr="00BA04FF">
        <w:rPr>
          <w:rFonts w:ascii="Times New Roman" w:eastAsia="Times New Roman" w:hAnsi="Times New Roman" w:hint="eastAsia"/>
          <w:lang w:eastAsia="zh-CN"/>
        </w:rPr>
        <w:t xml:space="preserve"> with DCI format N0/N1 </w:t>
      </w:r>
      <w:r w:rsidRPr="00BA04FF">
        <w:rPr>
          <w:rFonts w:ascii="Times New Roman" w:eastAsia="Times New Roman" w:hAnsi="Times New Roman"/>
          <w:lang w:eastAsia="en-GB"/>
        </w:rPr>
        <w:t>for the same HARQ process</w:t>
      </w:r>
      <w:r w:rsidRPr="00BA04FF">
        <w:rPr>
          <w:rFonts w:ascii="Times New Roman" w:eastAsia="Times New Roman" w:hAnsi="Times New Roman" w:hint="eastAsia"/>
          <w:lang w:eastAsia="zh-CN"/>
        </w:rPr>
        <w:t xml:space="preserve"> ID as the NPUSCH transmission</w:t>
      </w:r>
      <w:r w:rsidRPr="00BA04FF">
        <w:rPr>
          <w:rFonts w:ascii="Times New Roman" w:eastAsia="Times New Roman" w:hAnsi="Times New Roman"/>
          <w:lang w:eastAsia="en-GB"/>
        </w:rPr>
        <w:t xml:space="preserve"> in any subframe starting from subframe n+1 to subframe n+3 </w:t>
      </w:r>
      <w:r w:rsidRPr="00BA04FF">
        <w:rPr>
          <w:rFonts w:ascii="Times New Roman" w:eastAsia="MS Mincho" w:hAnsi="Times New Roman"/>
          <w:lang w:eastAsia="en-GB"/>
        </w:rPr>
        <w:t xml:space="preserve">or in a NTN </w:t>
      </w:r>
      <w:r w:rsidRPr="00BA04FF">
        <w:rPr>
          <w:rFonts w:ascii="Times New Roman" w:eastAsia="Times New Roman" w:hAnsi="Times New Roman"/>
          <w:iCs/>
          <w:lang w:eastAsia="en-GB"/>
        </w:rPr>
        <w:t>serving cell</w:t>
      </w:r>
      <w:r w:rsidRPr="00BA04FF">
        <w:rPr>
          <w:rFonts w:ascii="Times New Roman" w:eastAsia="MS Mincho" w:hAnsi="Times New Roman"/>
          <w:lang w:eastAsia="en-GB"/>
        </w:rPr>
        <w:t xml:space="preserve">, </w:t>
      </w:r>
      <w:r w:rsidRPr="00BA04FF">
        <w:rPr>
          <w:rFonts w:ascii="Times New Roman" w:eastAsia="MS Mincho" w:hAnsi="Times New Roman"/>
          <w:highlight w:val="yellow"/>
          <w:lang w:eastAsia="en-GB"/>
        </w:rPr>
        <w:t xml:space="preserve">in any downlink subframe </w:t>
      </w:r>
      <w:r w:rsidRPr="00BA04FF">
        <w:rPr>
          <w:rFonts w:ascii="Times New Roman" w:eastAsia="Times New Roman" w:hAnsi="Times New Roman"/>
          <w:highlight w:val="yellow"/>
          <w:lang w:eastAsia="en-GB"/>
        </w:rPr>
        <w:t>that</w:t>
      </w:r>
      <w:r w:rsidRPr="00BA04FF">
        <w:rPr>
          <w:rFonts w:ascii="Times New Roman" w:eastAsia="Times New Roman" w:hAnsi="Times New Roman"/>
          <w:iCs/>
          <w:highlight w:val="yellow"/>
          <w:lang w:eastAsia="en-GB"/>
        </w:rPr>
        <w:t xml:space="preserve"> </w:t>
      </w:r>
      <w:r w:rsidRPr="00BA04FF">
        <w:rPr>
          <w:rFonts w:ascii="Times New Roman" w:eastAsia="Times New Roman" w:hAnsi="Times New Roman"/>
          <w:highlight w:val="yellow"/>
          <w:lang w:eastAsia="en-GB"/>
        </w:rPr>
        <w:t>overlaps with uplink</w:t>
      </w:r>
      <w:r w:rsidRPr="00BA04FF">
        <w:rPr>
          <w:rFonts w:ascii="Times New Roman" w:eastAsia="MS Mincho" w:hAnsi="Times New Roman"/>
          <w:highlight w:val="yellow"/>
          <w:lang w:eastAsia="en-GB"/>
        </w:rPr>
        <w:t xml:space="preserve"> subframe </w:t>
      </w:r>
      <w:r w:rsidRPr="00BA04FF">
        <w:rPr>
          <w:rFonts w:ascii="Times New Roman" w:eastAsia="MS Mincho" w:hAnsi="Times New Roman"/>
          <w:i/>
          <w:iCs/>
          <w:highlight w:val="yellow"/>
          <w:lang w:eastAsia="en-GB"/>
        </w:rPr>
        <w:t>n</w:t>
      </w:r>
      <w:r w:rsidRPr="00BA04FF">
        <w:rPr>
          <w:rFonts w:ascii="Times New Roman" w:eastAsia="MS Mincho" w:hAnsi="Times New Roman"/>
          <w:highlight w:val="yellow"/>
          <w:lang w:eastAsia="en-GB"/>
        </w:rPr>
        <w:t xml:space="preserve">+1 to subframe </w:t>
      </w:r>
      <w:r w:rsidRPr="00BA04FF">
        <w:rPr>
          <w:rFonts w:ascii="Times New Roman" w:eastAsia="MS Mincho" w:hAnsi="Times New Roman"/>
          <w:i/>
          <w:iCs/>
          <w:highlight w:val="yellow"/>
          <w:lang w:eastAsia="en-GB"/>
        </w:rPr>
        <w:t>n</w:t>
      </w:r>
      <w:r w:rsidRPr="00BA04FF">
        <w:rPr>
          <w:rFonts w:ascii="Times New Roman" w:eastAsia="MS Mincho" w:hAnsi="Times New Roman"/>
          <w:highlight w:val="yellow"/>
          <w:lang w:eastAsia="en-GB"/>
        </w:rPr>
        <w:t>+</w:t>
      </w:r>
      <w:r w:rsidRPr="00BA04FF">
        <w:rPr>
          <w:rFonts w:ascii="Times New Roman" w:hAnsi="Times New Roman"/>
          <w:i/>
          <w:highlight w:val="yellow"/>
          <w:lang w:val="en-US" w:eastAsia="zh-CN"/>
        </w:rPr>
        <w:t>K</w:t>
      </w:r>
      <w:r w:rsidRPr="00BA04FF">
        <w:rPr>
          <w:rFonts w:ascii="Times New Roman" w:hAnsi="Times New Roman"/>
          <w:iCs/>
          <w:highlight w:val="yellow"/>
          <w:vertAlign w:val="subscript"/>
          <w:lang w:val="en-US" w:eastAsia="zh-CN"/>
        </w:rPr>
        <w:t>mac</w:t>
      </w:r>
      <w:r w:rsidRPr="00BA04FF">
        <w:rPr>
          <w:rFonts w:ascii="Times New Roman" w:eastAsia="MS Mincho" w:hAnsi="Times New Roman"/>
          <w:highlight w:val="yellow"/>
          <w:lang w:eastAsia="en-GB"/>
        </w:rPr>
        <w:t>+3</w:t>
      </w:r>
      <w:r w:rsidRPr="00BA04FF">
        <w:rPr>
          <w:rFonts w:ascii="Times New Roman" w:eastAsia="Times New Roman" w:hAnsi="Times New Roman"/>
          <w:i/>
          <w:lang w:eastAsia="en-GB"/>
        </w:rPr>
        <w:t>;</w:t>
      </w:r>
    </w:p>
    <w:p w14:paraId="4AC58A06" w14:textId="77777777" w:rsidR="001E219B" w:rsidRPr="00BA04FF" w:rsidRDefault="001E219B" w:rsidP="001E219B">
      <w:pPr>
        <w:ind w:left="284"/>
        <w:jc w:val="left"/>
        <w:rPr>
          <w:rFonts w:ascii="Times New Roman" w:eastAsia="Times New Roman" w:hAnsi="Times New Roman"/>
          <w:lang w:eastAsia="en-GB"/>
        </w:rPr>
      </w:pPr>
      <w:r w:rsidRPr="00BA04FF">
        <w:rPr>
          <w:rFonts w:ascii="Times New Roman" w:eastAsia="Times New Roman" w:hAnsi="Times New Roman"/>
          <w:lang w:eastAsia="en-GB"/>
        </w:rPr>
        <w:t xml:space="preserve">else if the UE is not using higher layer parameter </w:t>
      </w:r>
      <w:r w:rsidRPr="00BA04FF">
        <w:rPr>
          <w:rFonts w:ascii="Times New Roman" w:eastAsia="Times New Roman" w:hAnsi="Times New Roman"/>
          <w:i/>
          <w:lang w:eastAsia="en-GB"/>
        </w:rPr>
        <w:t>edt-Parameters</w:t>
      </w:r>
      <w:r w:rsidRPr="00BA04FF">
        <w:rPr>
          <w:rFonts w:ascii="Times New Roman" w:eastAsia="MS Mincho" w:hAnsi="Times New Roman"/>
          <w:lang w:eastAsia="en-GB"/>
        </w:rPr>
        <w:t xml:space="preserve"> or if </w:t>
      </w:r>
      <w:r w:rsidRPr="00BA04FF">
        <w:rPr>
          <w:rFonts w:ascii="Times New Roman" w:eastAsia="Times New Roman" w:hAnsi="Times New Roman"/>
          <w:lang w:eastAsia="en-GB"/>
        </w:rPr>
        <w:t xml:space="preserve">the UE is using higher layer parameter </w:t>
      </w:r>
      <w:r w:rsidRPr="00BA04FF">
        <w:rPr>
          <w:rFonts w:ascii="Times New Roman" w:eastAsia="Times New Roman" w:hAnsi="Times New Roman"/>
          <w:i/>
          <w:lang w:eastAsia="en-GB"/>
        </w:rPr>
        <w:t xml:space="preserve">edt-Parameters </w:t>
      </w:r>
      <w:r w:rsidRPr="00BA04FF">
        <w:rPr>
          <w:rFonts w:ascii="Times New Roman" w:eastAsia="Times New Roman" w:hAnsi="Times New Roman"/>
          <w:lang w:eastAsia="en-GB"/>
        </w:rPr>
        <w:t xml:space="preserve">and </w:t>
      </w:r>
      <w:r w:rsidRPr="00BA04FF">
        <w:rPr>
          <w:rFonts w:ascii="Times New Roman" w:eastAsia="Times New Roman" w:hAnsi="Times New Roman"/>
          <w:position w:val="-12"/>
          <w:lang w:eastAsia="en-GB"/>
        </w:rPr>
        <w:object w:dxaOrig="1200" w:dyaOrig="380" w14:anchorId="1791FA34">
          <v:shape id="_x0000_i1088" type="#_x0000_t75" style="width:58.15pt;height:14.65pt" o:ole="">
            <v:imagedata r:id="rId128" o:title=""/>
          </v:shape>
          <o:OLEObject Type="Embed" ProgID="Equation.DSMT4" ShapeID="_x0000_i1088" DrawAspect="Content" ObjectID="_1800430754" r:id="rId129"/>
        </w:object>
      </w:r>
      <w:r w:rsidRPr="00BA04FF">
        <w:rPr>
          <w:rFonts w:ascii="Times New Roman" w:eastAsia="Times New Roman" w:hAnsi="Times New Roman"/>
          <w:lang w:eastAsia="en-GB"/>
        </w:rPr>
        <w:t xml:space="preserve"> </w:t>
      </w:r>
    </w:p>
    <w:p w14:paraId="174CF62D" w14:textId="77777777" w:rsidR="001E219B" w:rsidRPr="00BA04FF" w:rsidRDefault="001E219B" w:rsidP="001E219B">
      <w:pPr>
        <w:numPr>
          <w:ilvl w:val="0"/>
          <w:numId w:val="25"/>
        </w:numPr>
        <w:tabs>
          <w:tab w:val="clear" w:pos="992"/>
          <w:tab w:val="num" w:pos="1276"/>
        </w:tabs>
        <w:ind w:left="852" w:hanging="284"/>
        <w:jc w:val="left"/>
        <w:rPr>
          <w:rFonts w:ascii="Times New Roman" w:eastAsia="Times New Roman" w:hAnsi="Times New Roman"/>
          <w:lang w:eastAsia="en-GB"/>
        </w:rPr>
      </w:pPr>
      <w:r w:rsidRPr="00BA04FF">
        <w:rPr>
          <w:rFonts w:ascii="Times New Roman" w:eastAsia="Times New Roman" w:hAnsi="Times New Roman"/>
          <w:lang w:eastAsia="en-GB"/>
        </w:rPr>
        <w:t xml:space="preserve">if the NB-IoT UE has a </w:t>
      </w:r>
      <w:r w:rsidRPr="00BA04FF">
        <w:rPr>
          <w:rFonts w:ascii="Times New Roman" w:eastAsia="Times New Roman" w:hAnsi="Times New Roman"/>
          <w:highlight w:val="yellow"/>
          <w:lang w:eastAsia="en-GB"/>
        </w:rPr>
        <w:t xml:space="preserve">NPUSCH transmission ending in subframe </w:t>
      </w:r>
      <w:r w:rsidRPr="00BA04FF">
        <w:rPr>
          <w:rFonts w:ascii="Times New Roman" w:eastAsia="Times New Roman" w:hAnsi="Times New Roman"/>
          <w:i/>
          <w:highlight w:val="yellow"/>
          <w:lang w:eastAsia="en-GB"/>
        </w:rPr>
        <w:t>n</w:t>
      </w:r>
      <w:r w:rsidRPr="00BA04FF">
        <w:rPr>
          <w:rFonts w:ascii="Times New Roman" w:eastAsia="Times New Roman" w:hAnsi="Times New Roman"/>
          <w:lang w:eastAsia="en-GB"/>
        </w:rPr>
        <w:t xml:space="preserve"> , </w:t>
      </w:r>
      <w:r w:rsidRPr="00BA04FF">
        <w:rPr>
          <w:rFonts w:ascii="Times New Roman" w:eastAsia="Times New Roman" w:hAnsi="Times New Roman"/>
          <w:highlight w:val="yellow"/>
          <w:lang w:eastAsia="en-GB"/>
        </w:rPr>
        <w:t>the UE is not required to monitor NPDCCH</w:t>
      </w:r>
      <w:r w:rsidRPr="00BA04FF">
        <w:rPr>
          <w:rFonts w:ascii="Times New Roman" w:eastAsia="Times New Roman" w:hAnsi="Times New Roman"/>
          <w:lang w:eastAsia="en-GB"/>
        </w:rPr>
        <w:t xml:space="preserve"> in any subframe starting from subframe </w:t>
      </w:r>
      <w:r w:rsidRPr="00BA04FF">
        <w:rPr>
          <w:rFonts w:ascii="Times New Roman" w:eastAsia="Times New Roman" w:hAnsi="Times New Roman"/>
          <w:i/>
          <w:lang w:eastAsia="en-GB"/>
        </w:rPr>
        <w:t xml:space="preserve">n+1 </w:t>
      </w:r>
      <w:r w:rsidRPr="00BA04FF">
        <w:rPr>
          <w:rFonts w:ascii="Times New Roman" w:eastAsia="Times New Roman" w:hAnsi="Times New Roman"/>
          <w:lang w:eastAsia="en-GB"/>
        </w:rPr>
        <w:t xml:space="preserve">to subframe </w:t>
      </w:r>
      <w:r w:rsidRPr="00BA04FF">
        <w:rPr>
          <w:rFonts w:ascii="Times New Roman" w:eastAsia="Times New Roman" w:hAnsi="Times New Roman"/>
          <w:i/>
          <w:lang w:eastAsia="en-GB"/>
        </w:rPr>
        <w:t xml:space="preserve">n+3 </w:t>
      </w:r>
      <w:r w:rsidRPr="00BA04FF">
        <w:rPr>
          <w:rFonts w:ascii="Times New Roman" w:eastAsia="MS Mincho" w:hAnsi="Times New Roman"/>
          <w:lang w:eastAsia="en-GB"/>
        </w:rPr>
        <w:t xml:space="preserve">or in a NTN </w:t>
      </w:r>
      <w:r w:rsidRPr="00BA04FF">
        <w:rPr>
          <w:rFonts w:ascii="Times New Roman" w:eastAsia="Times New Roman" w:hAnsi="Times New Roman"/>
          <w:iCs/>
          <w:lang w:eastAsia="en-GB"/>
        </w:rPr>
        <w:t>serving cell</w:t>
      </w:r>
      <w:r w:rsidRPr="00BA04FF">
        <w:rPr>
          <w:rFonts w:ascii="Times New Roman" w:eastAsia="MS Mincho" w:hAnsi="Times New Roman"/>
          <w:lang w:eastAsia="en-GB"/>
        </w:rPr>
        <w:t xml:space="preserve">, </w:t>
      </w:r>
      <w:r w:rsidRPr="00BA04FF">
        <w:rPr>
          <w:rFonts w:ascii="Times New Roman" w:eastAsia="MS Mincho" w:hAnsi="Times New Roman"/>
          <w:highlight w:val="yellow"/>
          <w:lang w:eastAsia="en-GB"/>
        </w:rPr>
        <w:t xml:space="preserve">in any downlink subframe </w:t>
      </w:r>
      <w:r w:rsidRPr="00BA04FF">
        <w:rPr>
          <w:rFonts w:ascii="Times New Roman" w:eastAsia="Times New Roman" w:hAnsi="Times New Roman"/>
          <w:highlight w:val="yellow"/>
          <w:lang w:eastAsia="en-GB"/>
        </w:rPr>
        <w:t>that</w:t>
      </w:r>
      <w:r w:rsidRPr="00BA04FF">
        <w:rPr>
          <w:rFonts w:ascii="Times New Roman" w:eastAsia="Times New Roman" w:hAnsi="Times New Roman"/>
          <w:iCs/>
          <w:highlight w:val="yellow"/>
          <w:lang w:eastAsia="en-GB"/>
        </w:rPr>
        <w:t xml:space="preserve"> </w:t>
      </w:r>
      <w:r w:rsidRPr="00BA04FF">
        <w:rPr>
          <w:rFonts w:ascii="Times New Roman" w:eastAsia="Times New Roman" w:hAnsi="Times New Roman"/>
          <w:highlight w:val="yellow"/>
          <w:lang w:eastAsia="en-GB"/>
        </w:rPr>
        <w:t>overlaps with uplink</w:t>
      </w:r>
      <w:r w:rsidRPr="00BA04FF">
        <w:rPr>
          <w:rFonts w:ascii="Times New Roman" w:eastAsia="MS Mincho" w:hAnsi="Times New Roman"/>
          <w:highlight w:val="yellow"/>
          <w:lang w:eastAsia="en-GB"/>
        </w:rPr>
        <w:t xml:space="preserve"> subframe </w:t>
      </w:r>
      <w:r w:rsidRPr="00BA04FF">
        <w:rPr>
          <w:rFonts w:ascii="Times New Roman" w:eastAsia="MS Mincho" w:hAnsi="Times New Roman"/>
          <w:i/>
          <w:iCs/>
          <w:highlight w:val="yellow"/>
          <w:lang w:eastAsia="en-GB"/>
        </w:rPr>
        <w:t>n</w:t>
      </w:r>
      <w:r w:rsidRPr="00BA04FF">
        <w:rPr>
          <w:rFonts w:ascii="Times New Roman" w:eastAsia="MS Mincho" w:hAnsi="Times New Roman"/>
          <w:highlight w:val="yellow"/>
          <w:lang w:eastAsia="en-GB"/>
        </w:rPr>
        <w:t>+</w:t>
      </w:r>
      <w:r w:rsidRPr="00BA04FF">
        <w:rPr>
          <w:rFonts w:ascii="Times New Roman" w:eastAsia="MS Mincho" w:hAnsi="Times New Roman"/>
          <w:i/>
          <w:iCs/>
          <w:highlight w:val="yellow"/>
          <w:lang w:eastAsia="en-GB"/>
        </w:rPr>
        <w:t>1</w:t>
      </w:r>
      <w:r w:rsidRPr="00BA04FF">
        <w:rPr>
          <w:rFonts w:ascii="Times New Roman" w:eastAsia="MS Mincho" w:hAnsi="Times New Roman"/>
          <w:highlight w:val="yellow"/>
          <w:lang w:eastAsia="en-GB"/>
        </w:rPr>
        <w:t xml:space="preserve"> to subframe </w:t>
      </w:r>
      <w:r w:rsidRPr="00BA04FF">
        <w:rPr>
          <w:rFonts w:ascii="Times New Roman" w:eastAsia="MS Mincho" w:hAnsi="Times New Roman"/>
          <w:i/>
          <w:iCs/>
          <w:highlight w:val="yellow"/>
          <w:lang w:eastAsia="en-GB"/>
        </w:rPr>
        <w:t>n</w:t>
      </w:r>
      <w:r w:rsidRPr="00BA04FF">
        <w:rPr>
          <w:rFonts w:ascii="Times New Roman" w:eastAsia="MS Mincho" w:hAnsi="Times New Roman"/>
          <w:highlight w:val="yellow"/>
          <w:lang w:eastAsia="en-GB"/>
        </w:rPr>
        <w:t>+</w:t>
      </w:r>
      <w:r w:rsidRPr="00BA04FF">
        <w:rPr>
          <w:rFonts w:ascii="Times New Roman" w:hAnsi="Times New Roman"/>
          <w:i/>
          <w:highlight w:val="yellow"/>
          <w:lang w:val="en-US" w:eastAsia="zh-CN"/>
        </w:rPr>
        <w:t>K</w:t>
      </w:r>
      <w:r w:rsidRPr="00BA04FF">
        <w:rPr>
          <w:rFonts w:ascii="Times New Roman" w:hAnsi="Times New Roman"/>
          <w:iCs/>
          <w:highlight w:val="yellow"/>
          <w:vertAlign w:val="subscript"/>
          <w:lang w:val="en-US" w:eastAsia="zh-CN"/>
        </w:rPr>
        <w:t>mac</w:t>
      </w:r>
      <w:r w:rsidRPr="00BA04FF">
        <w:rPr>
          <w:rFonts w:ascii="Times New Roman" w:eastAsia="MS Mincho" w:hAnsi="Times New Roman"/>
          <w:highlight w:val="yellow"/>
          <w:lang w:eastAsia="en-GB"/>
        </w:rPr>
        <w:t>+</w:t>
      </w:r>
      <w:r w:rsidRPr="00BA04FF">
        <w:rPr>
          <w:rFonts w:ascii="Times New Roman" w:eastAsia="MS Mincho" w:hAnsi="Times New Roman"/>
          <w:i/>
          <w:iCs/>
          <w:highlight w:val="yellow"/>
          <w:lang w:eastAsia="en-GB"/>
        </w:rPr>
        <w:t>3</w:t>
      </w:r>
      <w:r w:rsidRPr="00BA04FF">
        <w:rPr>
          <w:rFonts w:ascii="Times New Roman" w:eastAsia="Times New Roman" w:hAnsi="Times New Roman"/>
          <w:lang w:eastAsia="en-GB"/>
        </w:rPr>
        <w:t xml:space="preserve">. </w:t>
      </w:r>
    </w:p>
    <w:p w14:paraId="7E8CE8B2" w14:textId="77777777" w:rsidR="001E219B" w:rsidRPr="00BA04FF" w:rsidRDefault="001E219B" w:rsidP="001E219B">
      <w:pPr>
        <w:ind w:left="284"/>
        <w:jc w:val="left"/>
        <w:rPr>
          <w:rFonts w:ascii="Times New Roman" w:eastAsia="Times New Roman" w:hAnsi="Times New Roman"/>
          <w:lang w:eastAsia="zh-CN"/>
        </w:rPr>
      </w:pPr>
      <w:r w:rsidRPr="00BA04FF">
        <w:rPr>
          <w:rFonts w:ascii="Times New Roman" w:eastAsia="Times New Roman" w:hAnsi="Times New Roman"/>
          <w:lang w:eastAsia="zh-CN"/>
        </w:rPr>
        <w:t>o</w:t>
      </w:r>
      <w:r w:rsidRPr="00BA04FF">
        <w:rPr>
          <w:rFonts w:ascii="Times New Roman" w:eastAsia="Times New Roman" w:hAnsi="Times New Roman" w:hint="eastAsia"/>
          <w:lang w:eastAsia="zh-CN"/>
        </w:rPr>
        <w:t>therwise</w:t>
      </w:r>
      <w:r w:rsidRPr="00BA04FF">
        <w:rPr>
          <w:rFonts w:ascii="Times New Roman" w:eastAsia="Times New Roman" w:hAnsi="Times New Roman"/>
          <w:lang w:eastAsia="zh-CN"/>
        </w:rPr>
        <w:t>,</w:t>
      </w:r>
    </w:p>
    <w:p w14:paraId="7EC7F862" w14:textId="77777777" w:rsidR="001E219B" w:rsidRPr="00BA04FF" w:rsidRDefault="001E219B" w:rsidP="001E219B">
      <w:pPr>
        <w:numPr>
          <w:ilvl w:val="0"/>
          <w:numId w:val="25"/>
        </w:numPr>
        <w:tabs>
          <w:tab w:val="clear" w:pos="992"/>
          <w:tab w:val="num" w:pos="1276"/>
        </w:tabs>
        <w:ind w:left="852" w:hanging="284"/>
        <w:jc w:val="left"/>
        <w:rPr>
          <w:rFonts w:ascii="Times New Roman" w:eastAsia="Times New Roman" w:hAnsi="Times New Roman"/>
          <w:lang w:eastAsia="en-GB"/>
        </w:rPr>
      </w:pPr>
      <w:r w:rsidRPr="00BA04FF">
        <w:rPr>
          <w:rFonts w:ascii="Times New Roman" w:eastAsia="Times New Roman" w:hAnsi="Times New Roman"/>
          <w:lang w:eastAsia="en-GB"/>
        </w:rPr>
        <w:t xml:space="preserve">If the NB-IoT UE has a </w:t>
      </w:r>
      <w:r w:rsidRPr="00BA04FF">
        <w:rPr>
          <w:rFonts w:ascii="Times New Roman" w:eastAsia="Times New Roman" w:hAnsi="Times New Roman"/>
          <w:highlight w:val="yellow"/>
          <w:lang w:eastAsia="en-GB"/>
        </w:rPr>
        <w:t xml:space="preserve">NPUSCH transmission for Msg3 ending in subframe </w:t>
      </w:r>
      <m:oMath>
        <m:sSup>
          <m:sSupPr>
            <m:ctrlPr>
              <w:rPr>
                <w:rFonts w:ascii="Cambria Math" w:eastAsia="Times New Roman" w:hAnsi="Cambria Math"/>
                <w:i/>
                <w:highlight w:val="yellow"/>
                <w:lang w:eastAsia="en-GB"/>
              </w:rPr>
            </m:ctrlPr>
          </m:sSupPr>
          <m:e>
            <m:r>
              <w:rPr>
                <w:rFonts w:ascii="Cambria Math" w:eastAsia="Times New Roman" w:hAnsi="Cambria Math"/>
                <w:highlight w:val="yellow"/>
                <w:lang w:eastAsia="en-GB"/>
              </w:rPr>
              <m:t>n</m:t>
            </m:r>
          </m:e>
          <m:sup>
            <m:r>
              <w:rPr>
                <w:rFonts w:ascii="Cambria Math" w:eastAsia="Times New Roman" w:hAnsi="Cambria Math"/>
                <w:highlight w:val="yellow"/>
                <w:lang w:eastAsia="en-GB"/>
              </w:rPr>
              <m:t>'</m:t>
            </m:r>
          </m:sup>
        </m:sSup>
      </m:oMath>
      <w:r w:rsidRPr="00BA04FF">
        <w:rPr>
          <w:rFonts w:ascii="Times New Roman" w:eastAsia="Times New Roman" w:hAnsi="Times New Roman"/>
          <w:lang w:eastAsia="en-GB"/>
        </w:rPr>
        <w:t>with transport block size</w:t>
      </w:r>
      <w:r w:rsidRPr="00BA04FF">
        <w:rPr>
          <w:rFonts w:ascii="Times New Roman" w:eastAsia="Times New Roman" w:hAnsi="Times New Roman"/>
          <w:position w:val="-14"/>
          <w:lang w:eastAsia="en-GB"/>
        </w:rPr>
        <w:object w:dxaOrig="720" w:dyaOrig="340" w14:anchorId="56385C94">
          <v:shape id="_x0000_i1089" type="#_x0000_t75" style="width:36.75pt;height:13.9pt" o:ole="">
            <v:imagedata r:id="rId130" o:title=""/>
          </v:shape>
          <o:OLEObject Type="Embed" ProgID="Equation.DSMT4" ShapeID="_x0000_i1089" DrawAspect="Content" ObjectID="_1800430755" r:id="rId131"/>
        </w:object>
      </w:r>
      <w:r w:rsidRPr="00BA04FF">
        <w:rPr>
          <w:rFonts w:ascii="Times New Roman" w:eastAsia="Times New Roman" w:hAnsi="Times New Roman"/>
          <w:lang w:eastAsia="en-GB"/>
        </w:rPr>
        <w:t xml:space="preserve"> , whereas if </w:t>
      </w:r>
      <w:r w:rsidRPr="00BA04FF">
        <w:rPr>
          <w:rFonts w:ascii="Times New Roman" w:eastAsia="Times New Roman" w:hAnsi="Times New Roman"/>
          <w:position w:val="-14"/>
          <w:lang w:eastAsia="en-GB"/>
        </w:rPr>
        <w:object w:dxaOrig="1020" w:dyaOrig="340" w14:anchorId="4B4482BD">
          <v:shape id="_x0000_i1090" type="#_x0000_t75" style="width:49.9pt;height:13.9pt" o:ole="">
            <v:imagedata r:id="rId132" o:title=""/>
          </v:shape>
          <o:OLEObject Type="Embed" ProgID="Equation.DSMT4" ShapeID="_x0000_i1090" DrawAspect="Content" ObjectID="_1800430756" r:id="rId133"/>
        </w:object>
      </w:r>
      <w:r w:rsidRPr="00BA04FF">
        <w:rPr>
          <w:rFonts w:ascii="Times New Roman" w:eastAsia="Times New Roman" w:hAnsi="Times New Roman"/>
          <w:lang w:eastAsia="en-GB"/>
        </w:rPr>
        <w:t xml:space="preserve">would have been selected the </w:t>
      </w:r>
      <w:r w:rsidRPr="00BA04FF">
        <w:rPr>
          <w:rFonts w:ascii="Times New Roman" w:eastAsia="Times New Roman" w:hAnsi="Times New Roman"/>
          <w:highlight w:val="yellow"/>
          <w:lang w:eastAsia="en-GB"/>
        </w:rPr>
        <w:t xml:space="preserve">NPUSCH transmission would have ended in subframe </w:t>
      </w:r>
      <w:r w:rsidRPr="00BA04FF">
        <w:rPr>
          <w:rFonts w:ascii="Times New Roman" w:eastAsia="Times New Roman" w:hAnsi="Times New Roman"/>
          <w:i/>
          <w:highlight w:val="yellow"/>
          <w:lang w:eastAsia="en-GB"/>
        </w:rPr>
        <w:t>n</w:t>
      </w:r>
      <w:r w:rsidRPr="00BA04FF">
        <w:rPr>
          <w:rFonts w:ascii="Times New Roman" w:eastAsia="Times New Roman" w:hAnsi="Times New Roman"/>
          <w:highlight w:val="yellow"/>
          <w:lang w:eastAsia="en-GB"/>
        </w:rPr>
        <w:t>, the UE is not required to monitor NPDCCH</w:t>
      </w:r>
      <w:r w:rsidRPr="00BA04FF">
        <w:rPr>
          <w:rFonts w:ascii="Times New Roman" w:eastAsia="Times New Roman" w:hAnsi="Times New Roman"/>
          <w:lang w:eastAsia="en-GB"/>
        </w:rPr>
        <w:t xml:space="preserve"> in any subframe starting from subframe </w:t>
      </w:r>
      <w:r w:rsidRPr="00BA04FF">
        <w:rPr>
          <w:rFonts w:ascii="Times New Roman" w:eastAsia="Times New Roman" w:hAnsi="Times New Roman"/>
          <w:i/>
          <w:lang w:eastAsia="en-GB"/>
        </w:rPr>
        <w:t xml:space="preserve">n'+1 </w:t>
      </w:r>
      <w:r w:rsidRPr="00BA04FF">
        <w:rPr>
          <w:rFonts w:ascii="Times New Roman" w:eastAsia="Times New Roman" w:hAnsi="Times New Roman"/>
          <w:lang w:eastAsia="en-GB"/>
        </w:rPr>
        <w:t xml:space="preserve">to subframe </w:t>
      </w:r>
      <w:r w:rsidRPr="00BA04FF">
        <w:rPr>
          <w:rFonts w:ascii="Times New Roman" w:eastAsia="Times New Roman" w:hAnsi="Times New Roman"/>
          <w:i/>
          <w:lang w:eastAsia="en-GB"/>
        </w:rPr>
        <w:t xml:space="preserve">n+3 </w:t>
      </w:r>
      <w:r w:rsidRPr="00BA04FF">
        <w:rPr>
          <w:rFonts w:ascii="Times New Roman" w:eastAsia="MS Mincho" w:hAnsi="Times New Roman"/>
          <w:lang w:eastAsia="en-GB"/>
        </w:rPr>
        <w:t xml:space="preserve">or in a NTN </w:t>
      </w:r>
      <w:r w:rsidRPr="00BA04FF">
        <w:rPr>
          <w:rFonts w:ascii="Times New Roman" w:eastAsia="Times New Roman" w:hAnsi="Times New Roman"/>
          <w:iCs/>
          <w:lang w:eastAsia="en-GB"/>
        </w:rPr>
        <w:t>serving cell</w:t>
      </w:r>
      <w:r w:rsidRPr="00BA04FF">
        <w:rPr>
          <w:rFonts w:ascii="Times New Roman" w:eastAsia="MS Mincho" w:hAnsi="Times New Roman"/>
          <w:highlight w:val="yellow"/>
          <w:lang w:eastAsia="en-GB"/>
        </w:rPr>
        <w:t xml:space="preserve">, in any downlink subframe </w:t>
      </w:r>
      <w:r w:rsidRPr="00BA04FF">
        <w:rPr>
          <w:rFonts w:ascii="Times New Roman" w:eastAsia="Times New Roman" w:hAnsi="Times New Roman"/>
          <w:highlight w:val="yellow"/>
          <w:lang w:eastAsia="en-GB"/>
        </w:rPr>
        <w:t>that</w:t>
      </w:r>
      <w:r w:rsidRPr="00BA04FF">
        <w:rPr>
          <w:rFonts w:ascii="Times New Roman" w:eastAsia="Times New Roman" w:hAnsi="Times New Roman"/>
          <w:iCs/>
          <w:highlight w:val="yellow"/>
          <w:lang w:eastAsia="en-GB"/>
        </w:rPr>
        <w:t xml:space="preserve"> </w:t>
      </w:r>
      <w:r w:rsidRPr="00BA04FF">
        <w:rPr>
          <w:rFonts w:ascii="Times New Roman" w:eastAsia="Times New Roman" w:hAnsi="Times New Roman"/>
          <w:highlight w:val="yellow"/>
          <w:lang w:eastAsia="en-GB"/>
        </w:rPr>
        <w:t>overlaps with uplink</w:t>
      </w:r>
      <w:r w:rsidRPr="00BA04FF">
        <w:rPr>
          <w:rFonts w:ascii="Times New Roman" w:eastAsia="MS Mincho" w:hAnsi="Times New Roman"/>
          <w:highlight w:val="yellow"/>
          <w:lang w:eastAsia="en-GB"/>
        </w:rPr>
        <w:t xml:space="preserve"> subframe </w:t>
      </w:r>
      <w:r w:rsidRPr="00BA04FF">
        <w:rPr>
          <w:rFonts w:ascii="Times New Roman" w:eastAsia="Times New Roman" w:hAnsi="Times New Roman"/>
          <w:i/>
          <w:highlight w:val="yellow"/>
          <w:lang w:eastAsia="en-GB"/>
        </w:rPr>
        <w:t>n'</w:t>
      </w:r>
      <w:r w:rsidRPr="00BA04FF">
        <w:rPr>
          <w:rFonts w:ascii="Times New Roman" w:eastAsia="MS Mincho" w:hAnsi="Times New Roman"/>
          <w:highlight w:val="yellow"/>
          <w:lang w:eastAsia="en-GB"/>
        </w:rPr>
        <w:t>+</w:t>
      </w:r>
      <w:r w:rsidRPr="00BA04FF">
        <w:rPr>
          <w:rFonts w:ascii="Times New Roman" w:eastAsia="MS Mincho" w:hAnsi="Times New Roman"/>
          <w:i/>
          <w:iCs/>
          <w:highlight w:val="yellow"/>
          <w:lang w:eastAsia="en-GB"/>
        </w:rPr>
        <w:t>1</w:t>
      </w:r>
      <w:r w:rsidRPr="00BA04FF">
        <w:rPr>
          <w:rFonts w:ascii="Times New Roman" w:eastAsia="MS Mincho" w:hAnsi="Times New Roman"/>
          <w:highlight w:val="yellow"/>
          <w:lang w:eastAsia="en-GB"/>
        </w:rPr>
        <w:t xml:space="preserve"> to subframe </w:t>
      </w:r>
      <w:r w:rsidRPr="00BA04FF">
        <w:rPr>
          <w:rFonts w:ascii="Times New Roman" w:eastAsia="MS Mincho" w:hAnsi="Times New Roman"/>
          <w:i/>
          <w:iCs/>
          <w:highlight w:val="yellow"/>
          <w:lang w:eastAsia="en-GB"/>
        </w:rPr>
        <w:t>n</w:t>
      </w:r>
      <w:r w:rsidRPr="00BA04FF">
        <w:rPr>
          <w:rFonts w:ascii="Times New Roman" w:eastAsia="MS Mincho" w:hAnsi="Times New Roman"/>
          <w:highlight w:val="yellow"/>
          <w:lang w:eastAsia="en-GB"/>
        </w:rPr>
        <w:t>+</w:t>
      </w:r>
      <w:r w:rsidRPr="00BA04FF">
        <w:rPr>
          <w:rFonts w:ascii="Times New Roman" w:hAnsi="Times New Roman"/>
          <w:i/>
          <w:highlight w:val="yellow"/>
          <w:lang w:val="en-US" w:eastAsia="zh-CN"/>
        </w:rPr>
        <w:t>K</w:t>
      </w:r>
      <w:r w:rsidRPr="00BA04FF">
        <w:rPr>
          <w:rFonts w:ascii="Times New Roman" w:hAnsi="Times New Roman"/>
          <w:iCs/>
          <w:highlight w:val="yellow"/>
          <w:vertAlign w:val="subscript"/>
          <w:lang w:val="en-US" w:eastAsia="zh-CN"/>
        </w:rPr>
        <w:t>mac</w:t>
      </w:r>
      <w:r w:rsidRPr="00BA04FF">
        <w:rPr>
          <w:rFonts w:ascii="Times New Roman" w:eastAsia="MS Mincho" w:hAnsi="Times New Roman"/>
          <w:highlight w:val="yellow"/>
          <w:lang w:eastAsia="en-GB"/>
        </w:rPr>
        <w:t>+</w:t>
      </w:r>
      <w:r w:rsidRPr="00BA04FF">
        <w:rPr>
          <w:rFonts w:ascii="Times New Roman" w:eastAsia="MS Mincho" w:hAnsi="Times New Roman"/>
          <w:i/>
          <w:iCs/>
          <w:highlight w:val="yellow"/>
          <w:lang w:eastAsia="en-GB"/>
        </w:rPr>
        <w:t>3</w:t>
      </w:r>
      <w:r w:rsidRPr="00BA04FF">
        <w:rPr>
          <w:rFonts w:ascii="Times New Roman" w:eastAsia="Times New Roman" w:hAnsi="Times New Roman"/>
          <w:lang w:eastAsia="en-GB"/>
        </w:rPr>
        <w:t xml:space="preserve">. </w:t>
      </w:r>
    </w:p>
    <w:p w14:paraId="5890D464" w14:textId="77777777" w:rsidR="001E219B" w:rsidRDefault="001E219B" w:rsidP="001E219B">
      <w:r>
        <w:t xml:space="preserve">There are also limits to the timing of when the NPDCCH can earliest occur after NPDSCH transmission that do not require NPUSCH Format 2 for ACK/NACK, 36.213 section 16.6: </w:t>
      </w:r>
    </w:p>
    <w:p w14:paraId="4730E5DB" w14:textId="77777777" w:rsidR="001E219B" w:rsidRPr="00BA04FF" w:rsidRDefault="001E219B" w:rsidP="001E219B">
      <w:pPr>
        <w:ind w:left="284"/>
        <w:jc w:val="left"/>
        <w:rPr>
          <w:rFonts w:ascii="Times New Roman" w:eastAsia="Times New Roman" w:hAnsi="Times New Roman"/>
          <w:lang w:eastAsia="en-GB"/>
        </w:rPr>
      </w:pPr>
      <w:r w:rsidRPr="00BA04FF">
        <w:rPr>
          <w:rFonts w:ascii="Times New Roman" w:eastAsia="Times New Roman" w:hAnsi="Times New Roman"/>
          <w:highlight w:val="yellow"/>
          <w:lang w:eastAsia="en-GB"/>
        </w:rPr>
        <w:t xml:space="preserve">If a NB-IoT UE receives a NPDSCH transmission ending in subframe </w:t>
      </w:r>
      <w:r w:rsidRPr="00BA04FF">
        <w:rPr>
          <w:rFonts w:ascii="Times New Roman" w:eastAsia="Times New Roman" w:hAnsi="Times New Roman"/>
          <w:i/>
          <w:highlight w:val="yellow"/>
          <w:lang w:eastAsia="en-GB"/>
        </w:rPr>
        <w:t xml:space="preserve">n, </w:t>
      </w:r>
      <w:r w:rsidRPr="00BA04FF">
        <w:rPr>
          <w:rFonts w:ascii="Times New Roman" w:eastAsia="Times New Roman" w:hAnsi="Times New Roman"/>
          <w:highlight w:val="yellow"/>
          <w:lang w:eastAsia="en-GB"/>
        </w:rPr>
        <w:t xml:space="preserve">and if the UE is not required to transmit a corresponding NPUSCH format 2, the UE is not required to monitor NPDCCH in any subframe starting from subframe </w:t>
      </w:r>
      <w:r w:rsidRPr="00BA04FF">
        <w:rPr>
          <w:rFonts w:ascii="Times New Roman" w:eastAsia="Times New Roman" w:hAnsi="Times New Roman"/>
          <w:i/>
          <w:highlight w:val="yellow"/>
          <w:lang w:eastAsia="en-GB"/>
        </w:rPr>
        <w:t>n+1</w:t>
      </w:r>
      <w:r w:rsidRPr="00BA04FF">
        <w:rPr>
          <w:rFonts w:ascii="Times New Roman" w:eastAsia="Times New Roman" w:hAnsi="Times New Roman"/>
          <w:highlight w:val="yellow"/>
          <w:lang w:eastAsia="en-GB"/>
        </w:rPr>
        <w:t xml:space="preserve"> to subframe </w:t>
      </w:r>
      <w:r w:rsidRPr="00BA04FF">
        <w:rPr>
          <w:rFonts w:ascii="Times New Roman" w:eastAsia="Times New Roman" w:hAnsi="Times New Roman"/>
          <w:i/>
          <w:highlight w:val="yellow"/>
          <w:lang w:eastAsia="en-GB"/>
        </w:rPr>
        <w:t>n+12</w:t>
      </w:r>
      <w:r w:rsidRPr="00BA04FF">
        <w:rPr>
          <w:rFonts w:ascii="Times New Roman" w:eastAsia="Times New Roman" w:hAnsi="Times New Roman"/>
          <w:highlight w:val="yellow"/>
          <w:lang w:eastAsia="en-GB"/>
        </w:rPr>
        <w:t>.</w:t>
      </w:r>
    </w:p>
    <w:p w14:paraId="39EEE11E" w14:textId="77777777" w:rsidR="001E219B" w:rsidRPr="00DC2198" w:rsidRDefault="001E219B" w:rsidP="001E219B">
      <w:pPr>
        <w:pStyle w:val="Observation"/>
        <w:rPr>
          <w:lang w:val="en-US"/>
        </w:rPr>
      </w:pPr>
      <w:bookmarkStart w:id="101" w:name="_Toc189817214"/>
      <w:r>
        <w:rPr>
          <w:lang w:val="en-US"/>
        </w:rPr>
        <w:t>There is a guard period of at least 3 subframes after an NPUSCH transmission (Format 1 or 2) and first possible NPDCCH reception</w:t>
      </w:r>
      <w:r>
        <w:t>.</w:t>
      </w:r>
      <w:bookmarkEnd w:id="101"/>
      <w:r>
        <w:t xml:space="preserve"> </w:t>
      </w:r>
    </w:p>
    <w:p w14:paraId="1C3F1E95" w14:textId="77777777" w:rsidR="001E219B" w:rsidRPr="00DC2198" w:rsidRDefault="001E219B" w:rsidP="001E219B">
      <w:pPr>
        <w:pStyle w:val="Observation"/>
        <w:rPr>
          <w:lang w:val="en-US"/>
        </w:rPr>
      </w:pPr>
      <w:bookmarkStart w:id="102" w:name="_Toc189817215"/>
      <w:r>
        <w:rPr>
          <w:lang w:val="en-US"/>
        </w:rPr>
        <w:t>There is a guard period of at least 12 subframes after an NPDSCH reception and the first possible NPDCCH reception</w:t>
      </w:r>
      <w:r>
        <w:t>.</w:t>
      </w:r>
      <w:bookmarkEnd w:id="102"/>
      <w:r>
        <w:t xml:space="preserve"> </w:t>
      </w:r>
    </w:p>
    <w:p w14:paraId="3C84F612" w14:textId="77777777" w:rsidR="001E219B" w:rsidRDefault="001E219B" w:rsidP="001E219B"/>
    <w:p w14:paraId="53E0F65E" w14:textId="77777777" w:rsidR="001E219B" w:rsidRDefault="001E219B" w:rsidP="001E219B">
      <w:r>
        <w:t xml:space="preserve">Further, all excluded subframes for NPDSCH are also excluded for NPDCCH. </w:t>
      </w:r>
    </w:p>
    <w:p w14:paraId="78584837" w14:textId="77777777" w:rsidR="001E219B" w:rsidRPr="00DC2198" w:rsidRDefault="001E219B" w:rsidP="001E219B">
      <w:pPr>
        <w:pStyle w:val="Observation"/>
        <w:rPr>
          <w:lang w:val="en-US"/>
        </w:rPr>
      </w:pPr>
      <w:bookmarkStart w:id="103" w:name="_Toc189817216"/>
      <w:r>
        <w:rPr>
          <w:lang w:val="en-US"/>
        </w:rPr>
        <w:t>Some of the contiguous subframes cannot be used for NPDCCH transmissions.</w:t>
      </w:r>
      <w:bookmarkEnd w:id="103"/>
      <w:r>
        <w:rPr>
          <w:lang w:val="en-US"/>
        </w:rPr>
        <w:t xml:space="preserve"> </w:t>
      </w:r>
    </w:p>
    <w:p w14:paraId="6DD75E8A" w14:textId="77777777" w:rsidR="001E219B" w:rsidRDefault="001E219B" w:rsidP="001E219B"/>
    <w:p w14:paraId="365DDA81" w14:textId="77777777" w:rsidR="004E5AE9" w:rsidRDefault="004E5AE9" w:rsidP="001876B1"/>
    <w:p w14:paraId="63075CC3" w14:textId="5A87132C" w:rsidR="004E5AE9" w:rsidRDefault="004E5AE9" w:rsidP="004E5AE9">
      <w:pPr>
        <w:pStyle w:val="Heading1"/>
      </w:pPr>
      <w:r>
        <w:t xml:space="preserve">Appendix </w:t>
      </w:r>
      <w:r w:rsidR="001E219B">
        <w:t>B</w:t>
      </w:r>
      <w:r>
        <w:tab/>
        <w:t>RAN2 agreements</w:t>
      </w:r>
    </w:p>
    <w:p w14:paraId="3EE3F3C4" w14:textId="6F2AF6F2" w:rsidR="004E5AE9" w:rsidRDefault="0056151B" w:rsidP="004E5AE9">
      <w:pPr>
        <w:pStyle w:val="Heading2"/>
      </w:pPr>
      <w:r>
        <w:t>B</w:t>
      </w:r>
      <w:r w:rsidR="004E5AE9">
        <w:t>.1</w:t>
      </w:r>
      <w:r w:rsidR="004E5AE9">
        <w:tab/>
        <w:t>RAN2#125bis</w:t>
      </w:r>
    </w:p>
    <w:p w14:paraId="4A0B7900" w14:textId="77777777" w:rsidR="004E5AE9" w:rsidRDefault="004E5AE9" w:rsidP="004E5AE9">
      <w:pPr>
        <w:pStyle w:val="Doc-text2"/>
        <w:pBdr>
          <w:top w:val="single" w:sz="4" w:space="1" w:color="auto"/>
          <w:left w:val="single" w:sz="4" w:space="4" w:color="auto"/>
          <w:bottom w:val="single" w:sz="4" w:space="1" w:color="auto"/>
          <w:right w:val="single" w:sz="4" w:space="4" w:color="auto"/>
        </w:pBdr>
      </w:pPr>
      <w:r>
        <w:t>Agreements:</w:t>
      </w:r>
    </w:p>
    <w:p w14:paraId="352DC3D3" w14:textId="77777777" w:rsidR="004E5AE9" w:rsidRDefault="004E5AE9" w:rsidP="00AC3E39">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Both NB-IoT and eMTC are within scope of uplink capacity enhancements</w:t>
      </w:r>
    </w:p>
    <w:p w14:paraId="37BE52CA" w14:textId="77777777" w:rsidR="004E5AE9" w:rsidRDefault="004E5AE9" w:rsidP="00AC3E39">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 xml:space="preserve">Both C-plane and U-plane solutions are </w:t>
      </w:r>
      <w:r w:rsidRPr="00E20DFF">
        <w:t>within scope</w:t>
      </w:r>
      <w:r>
        <w:t xml:space="preserve"> of uplink capacity enhancements</w:t>
      </w:r>
      <w:r w:rsidRPr="00E20DFF">
        <w:t>.</w:t>
      </w:r>
    </w:p>
    <w:p w14:paraId="1B7AE0C2" w14:textId="77777777" w:rsidR="004E5AE9" w:rsidRDefault="004E5AE9" w:rsidP="00AC3E39">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US"/>
        </w:rPr>
      </w:pPr>
      <w:r w:rsidRPr="181AD21C">
        <w:rPr>
          <w:lang w:val="en-US"/>
        </w:rPr>
        <w:t>Only CIoT EPS is within scope of uplink capacity enhancements</w:t>
      </w:r>
    </w:p>
    <w:p w14:paraId="540D2FFE" w14:textId="77777777" w:rsidR="004E5AE9" w:rsidRDefault="004E5AE9" w:rsidP="004E5AE9">
      <w:pPr>
        <w:spacing w:before="240" w:after="100"/>
        <w:rPr>
          <w:szCs w:val="21"/>
        </w:rPr>
      </w:pPr>
    </w:p>
    <w:p w14:paraId="6823DB1D" w14:textId="55CA11AF" w:rsidR="004E5AE9" w:rsidRDefault="0056151B" w:rsidP="004E5AE9">
      <w:pPr>
        <w:pStyle w:val="Heading2"/>
      </w:pPr>
      <w:r>
        <w:t>B</w:t>
      </w:r>
      <w:r w:rsidR="004E5AE9">
        <w:t>.2</w:t>
      </w:r>
      <w:r w:rsidR="004E5AE9">
        <w:tab/>
        <w:t>RAN2#126</w:t>
      </w:r>
    </w:p>
    <w:tbl>
      <w:tblPr>
        <w:tblStyle w:val="TableGrid"/>
        <w:tblW w:w="0" w:type="auto"/>
        <w:tblInd w:w="-5" w:type="dxa"/>
        <w:tblLook w:val="04A0" w:firstRow="1" w:lastRow="0" w:firstColumn="1" w:lastColumn="0" w:noHBand="0" w:noVBand="1"/>
      </w:tblPr>
      <w:tblGrid>
        <w:gridCol w:w="9630"/>
      </w:tblGrid>
      <w:tr w:rsidR="004E5AE9" w:rsidRPr="003412A9" w14:paraId="7AC64D5B" w14:textId="77777777" w:rsidTr="00466B4C">
        <w:tc>
          <w:tcPr>
            <w:tcW w:w="9630" w:type="dxa"/>
          </w:tcPr>
          <w:p w14:paraId="5713EACD" w14:textId="77777777" w:rsidR="004E5AE9" w:rsidRPr="00D26877" w:rsidRDefault="004E5AE9" w:rsidP="00466B4C">
            <w:pPr>
              <w:pStyle w:val="Doc-text2"/>
              <w:ind w:left="363"/>
            </w:pPr>
            <w:r w:rsidRPr="003412A9">
              <w:t>1</w:t>
            </w:r>
            <w:r w:rsidRPr="003412A9">
              <w:tab/>
            </w:r>
            <w:r w:rsidRPr="00D26877">
              <w:t>RAN2 focusses the study on contention-based Msg3 transmission to complete an EDT-like transaction (FFS on the details of Msg3. FFS on the procedural steps, e.g. how much we reuse of EDT and PUR procedures. FFS on allocation of resources).</w:t>
            </w:r>
          </w:p>
          <w:p w14:paraId="3223948A" w14:textId="77777777" w:rsidR="004E5AE9" w:rsidRPr="00D26877" w:rsidRDefault="004E5AE9" w:rsidP="00466B4C">
            <w:pPr>
              <w:pStyle w:val="Doc-text2"/>
              <w:ind w:left="363"/>
            </w:pPr>
            <w:r w:rsidRPr="00D26877">
              <w:t>2.</w:t>
            </w:r>
            <w:r w:rsidRPr="00D26877">
              <w:tab/>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1A063259" w14:textId="77777777" w:rsidR="004E5AE9" w:rsidRPr="00D26877" w:rsidRDefault="004E5AE9" w:rsidP="00466B4C">
            <w:pPr>
              <w:pStyle w:val="Doc-text2"/>
              <w:ind w:left="343"/>
              <w:rPr>
                <w:rFonts w:eastAsiaTheme="minorEastAsia"/>
                <w:sz w:val="20"/>
                <w:szCs w:val="20"/>
                <w:lang w:val="en-US"/>
              </w:rPr>
            </w:pPr>
            <w:r w:rsidRPr="00D26877">
              <w:t>3.</w:t>
            </w:r>
            <w:r w:rsidRPr="00D26877">
              <w:tab/>
              <w:t>If an IoT NTN UE in IDLE state is to use the new R19 contention-based procedure, the UE needs to verify/update the uplink synchronization (e.g. get GNSS fix, acquire TA) just before sending msg3.</w:t>
            </w:r>
          </w:p>
        </w:tc>
      </w:tr>
    </w:tbl>
    <w:p w14:paraId="249291C6" w14:textId="77777777" w:rsidR="004E5AE9" w:rsidRDefault="004E5AE9" w:rsidP="004E5AE9">
      <w:pPr>
        <w:spacing w:before="240" w:after="100"/>
        <w:rPr>
          <w:szCs w:val="21"/>
        </w:rPr>
      </w:pPr>
    </w:p>
    <w:p w14:paraId="72F7940D" w14:textId="7DBC9B08" w:rsidR="004E5AE9" w:rsidRDefault="0056151B" w:rsidP="004E5AE9">
      <w:pPr>
        <w:pStyle w:val="Heading2"/>
      </w:pPr>
      <w:r>
        <w:t>B</w:t>
      </w:r>
      <w:r w:rsidR="004E5AE9">
        <w:t>.</w:t>
      </w:r>
      <w:r w:rsidR="00B4429D">
        <w:t>3</w:t>
      </w:r>
      <w:r w:rsidR="004E5AE9">
        <w:tab/>
        <w:t>RAN2#127</w:t>
      </w:r>
    </w:p>
    <w:p w14:paraId="60CCABA8" w14:textId="77777777" w:rsidR="004E5AE9"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6E22E6A" w14:textId="0F5BFFE6" w:rsidR="004E5AE9"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RAN2 will continue working on a </w:t>
      </w:r>
      <w:r w:rsidR="00B06453">
        <w:rPr>
          <w:lang w:val="en-US"/>
        </w:rPr>
        <w:t>CB M</w:t>
      </w:r>
      <w:r>
        <w:rPr>
          <w:lang w:val="en-US"/>
        </w:rPr>
        <w:t>sg3 EDT-like mechanism</w:t>
      </w:r>
    </w:p>
    <w:p w14:paraId="4E1B5EF1" w14:textId="77777777" w:rsidR="004E5AE9" w:rsidRPr="000E4861"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0B161381" w14:textId="77777777" w:rsidR="004E5AE9"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68F6E812" w14:textId="77777777" w:rsidR="004E5AE9" w:rsidRPr="006455D4"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DSA and CRDSA, RAN2 can consider in the evaluation how to integrate them with repetition.</w:t>
      </w:r>
    </w:p>
    <w:p w14:paraId="4191A5FE" w14:textId="77777777" w:rsidR="004E5AE9" w:rsidRDefault="004E5AE9" w:rsidP="001876B1"/>
    <w:p w14:paraId="004788EA" w14:textId="257BB2ED" w:rsidR="00B96C6E" w:rsidRDefault="0056151B" w:rsidP="00B96C6E">
      <w:pPr>
        <w:pStyle w:val="Heading2"/>
      </w:pPr>
      <w:r>
        <w:t>B</w:t>
      </w:r>
      <w:r w:rsidR="00B96C6E">
        <w:t>.</w:t>
      </w:r>
      <w:r w:rsidR="00B4429D">
        <w:t>4</w:t>
      </w:r>
      <w:r w:rsidR="00B96C6E">
        <w:tab/>
        <w:t>RAN2#127bis</w:t>
      </w:r>
    </w:p>
    <w:p w14:paraId="24A1D1A3" w14:textId="3821EE4B" w:rsidR="00B96C6E" w:rsidRDefault="00B96C6E" w:rsidP="00B96C6E">
      <w:pPr>
        <w:pStyle w:val="Agreement"/>
      </w:pPr>
      <w:r>
        <w:t xml:space="preserve">In evaluation of possible methods to improve UL capacity for </w:t>
      </w:r>
      <w:r w:rsidR="00B06453">
        <w:t>CB M</w:t>
      </w:r>
      <w:r>
        <w:t>sg3 ETD-like transmission we focus on a working point where the PLR is lower than 10% (this does not mean that we are mandating any network to work at any working point)</w:t>
      </w:r>
    </w:p>
    <w:p w14:paraId="2BC69B3C" w14:textId="36554505" w:rsidR="00B96C6E" w:rsidRPr="00884DB1" w:rsidRDefault="00B96C6E" w:rsidP="00B96C6E">
      <w:pPr>
        <w:pStyle w:val="Agreement"/>
      </w:pPr>
      <w:r>
        <w:t xml:space="preserve">We use the term </w:t>
      </w:r>
      <w:r w:rsidR="00B06453">
        <w:t>CB M</w:t>
      </w:r>
      <w:r>
        <w:t>sg3</w:t>
      </w:r>
      <w:r w:rsidRPr="006F1503">
        <w:t xml:space="preserve"> EDT</w:t>
      </w:r>
      <w:r>
        <w:t xml:space="preserve"> for now</w:t>
      </w:r>
    </w:p>
    <w:p w14:paraId="73AFD2A5" w14:textId="77777777" w:rsidR="004E5AE9" w:rsidRDefault="004E5AE9" w:rsidP="001876B1"/>
    <w:p w14:paraId="300AB1BA" w14:textId="77777777" w:rsidR="00B96C6E" w:rsidRDefault="00B96C6E" w:rsidP="00B96C6E">
      <w:pPr>
        <w:pStyle w:val="Doc-text2"/>
        <w:pBdr>
          <w:top w:val="single" w:sz="4" w:space="1" w:color="auto"/>
          <w:left w:val="single" w:sz="4" w:space="4" w:color="auto"/>
          <w:bottom w:val="single" w:sz="4" w:space="1" w:color="auto"/>
          <w:right w:val="single" w:sz="4" w:space="4" w:color="auto"/>
        </w:pBdr>
      </w:pPr>
      <w:r>
        <w:t>Agreements:</w:t>
      </w:r>
    </w:p>
    <w:p w14:paraId="2551079C" w14:textId="0B2F6687" w:rsidR="00B96C6E" w:rsidRDefault="00B96C6E" w:rsidP="00B96C6E">
      <w:pPr>
        <w:pStyle w:val="Doc-text2"/>
        <w:pBdr>
          <w:top w:val="single" w:sz="4" w:space="1" w:color="auto"/>
          <w:left w:val="single" w:sz="4" w:space="4" w:color="auto"/>
          <w:bottom w:val="single" w:sz="4" w:space="1" w:color="auto"/>
          <w:right w:val="single" w:sz="4" w:space="4" w:color="auto"/>
        </w:pBdr>
      </w:pPr>
      <w:r>
        <w:t>1.</w:t>
      </w:r>
      <w:r>
        <w:tab/>
        <w:t xml:space="preserve">RAN2 will introduce support for DSA (i.e. the possibility to transmit more than one replica of </w:t>
      </w:r>
      <w:r w:rsidR="00B06453">
        <w:t>CB M</w:t>
      </w:r>
      <w:r>
        <w:t>sg3, if configured by the NW). RAN2 does not intend to work on CRDSA in Rel-19.</w:t>
      </w:r>
    </w:p>
    <w:p w14:paraId="309DB9C0" w14:textId="5A6B8989" w:rsidR="00B96C6E" w:rsidRDefault="00B96C6E" w:rsidP="00B96C6E">
      <w:pPr>
        <w:pStyle w:val="Doc-text2"/>
        <w:pBdr>
          <w:top w:val="single" w:sz="4" w:space="1" w:color="auto"/>
          <w:left w:val="single" w:sz="4" w:space="4" w:color="auto"/>
          <w:bottom w:val="single" w:sz="4" w:space="1" w:color="auto"/>
          <w:right w:val="single" w:sz="4" w:space="4" w:color="auto"/>
        </w:pBdr>
      </w:pPr>
      <w:r>
        <w:t>2.</w:t>
      </w:r>
      <w:r>
        <w:tab/>
        <w:t xml:space="preserve">RAN2 will continue their work on </w:t>
      </w:r>
      <w:r w:rsidR="00B06453">
        <w:t>CB M</w:t>
      </w:r>
      <w:r>
        <w:t xml:space="preserve">sg3 assuming that OCC2 might also apply to </w:t>
      </w:r>
      <w:r w:rsidR="00B06453">
        <w:t>CB M</w:t>
      </w:r>
      <w:r>
        <w:t>sg3 transmission (“CB-NPUSCH”) (final decision whether this is feasible is up to RAN1). FFS whether an LS to indicate this to RAN1 is needed.</w:t>
      </w:r>
    </w:p>
    <w:p w14:paraId="2DEBB891" w14:textId="08E9CA8C" w:rsidR="00B96C6E" w:rsidRDefault="00B96C6E" w:rsidP="00B96C6E">
      <w:pPr>
        <w:pStyle w:val="Doc-text2"/>
        <w:pBdr>
          <w:top w:val="single" w:sz="4" w:space="1" w:color="auto"/>
          <w:left w:val="single" w:sz="4" w:space="4" w:color="auto"/>
          <w:bottom w:val="single" w:sz="4" w:space="1" w:color="auto"/>
          <w:right w:val="single" w:sz="4" w:space="4" w:color="auto"/>
        </w:pBdr>
      </w:pPr>
      <w:r>
        <w:t>3.</w:t>
      </w:r>
      <w:r>
        <w:tab/>
        <w:t>At least s</w:t>
      </w:r>
      <w:r w:rsidRPr="006F1503">
        <w:t xml:space="preserve">ystem Information is used to provide </w:t>
      </w:r>
      <w:r w:rsidR="00B06453">
        <w:t>CB M</w:t>
      </w:r>
      <w:r>
        <w:t>sg3 EDT cell-</w:t>
      </w:r>
      <w:r w:rsidRPr="006F1503">
        <w:t>specific PUSCH resources for Msg3 transmission. FFS on signalling details.</w:t>
      </w:r>
    </w:p>
    <w:p w14:paraId="471466E5" w14:textId="479630FF" w:rsidR="00B96C6E" w:rsidRDefault="00B96C6E" w:rsidP="00B96C6E">
      <w:pPr>
        <w:pStyle w:val="Doc-text2"/>
        <w:pBdr>
          <w:top w:val="single" w:sz="4" w:space="1" w:color="auto"/>
          <w:left w:val="single" w:sz="4" w:space="4" w:color="auto"/>
          <w:bottom w:val="single" w:sz="4" w:space="1" w:color="auto"/>
          <w:right w:val="single" w:sz="4" w:space="4" w:color="auto"/>
        </w:pBdr>
      </w:pPr>
      <w:r>
        <w:t>4.</w:t>
      </w:r>
      <w:r>
        <w:tab/>
      </w:r>
      <w:r w:rsidR="00B06453">
        <w:t>CB M</w:t>
      </w:r>
      <w:r>
        <w:t>sg3</w:t>
      </w:r>
      <w:r w:rsidRPr="006F1503">
        <w:t xml:space="preserve"> EDT cell specific PUSCH resources for Msg3 transmi</w:t>
      </w:r>
      <w:r>
        <w:t>ssion are provided per CE level (FFS whether we have a CE level specific configuration for DSA)</w:t>
      </w:r>
    </w:p>
    <w:p w14:paraId="74BC3F52" w14:textId="5E7E7C49" w:rsidR="00B96C6E" w:rsidRDefault="00B96C6E" w:rsidP="00B96C6E">
      <w:pPr>
        <w:pStyle w:val="Doc-text2"/>
        <w:pBdr>
          <w:top w:val="single" w:sz="4" w:space="1" w:color="auto"/>
          <w:left w:val="single" w:sz="4" w:space="4" w:color="auto"/>
          <w:bottom w:val="single" w:sz="4" w:space="1" w:color="auto"/>
          <w:right w:val="single" w:sz="4" w:space="4" w:color="auto"/>
        </w:pBdr>
      </w:pPr>
      <w:r>
        <w:t>5.</w:t>
      </w:r>
      <w:r>
        <w:tab/>
        <w:t xml:space="preserve">RAN2 assumes that </w:t>
      </w:r>
      <w:r w:rsidR="00B06453">
        <w:t>CB M</w:t>
      </w:r>
      <w:r>
        <w:t>sg3</w:t>
      </w:r>
      <w:r w:rsidRPr="006F1503">
        <w:t xml:space="preserve"> EDT cell specific PUSCH resources are associated with number of repetitions, RSRP selection threshold </w:t>
      </w:r>
      <w:r>
        <w:t xml:space="preserve">to determine the CE level </w:t>
      </w:r>
      <w:r w:rsidRPr="006F1503">
        <w:t>and la</w:t>
      </w:r>
      <w:r>
        <w:t xml:space="preserve">rgest TBS for Msg3 transmission, but this has to be confirmed by RAN1. FFS if there is an RSRP threshold that determines whether </w:t>
      </w:r>
      <w:r w:rsidR="00B06453">
        <w:t>CB M</w:t>
      </w:r>
      <w:r>
        <w:t>sg3 EDT cannot be used (the UE will have to use 4-step RA)</w:t>
      </w:r>
    </w:p>
    <w:p w14:paraId="74D62EB6" w14:textId="16AC7E83" w:rsidR="00B96C6E" w:rsidRDefault="00B96C6E" w:rsidP="00B96C6E">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w:t>
      </w:r>
      <w:r w:rsidRPr="006257A4">
        <w:t xml:space="preserve"> initiate a </w:t>
      </w:r>
      <w:r w:rsidR="00B06453">
        <w:t>CB M</w:t>
      </w:r>
      <w:r w:rsidRPr="006257A4">
        <w:t>sg3 EDT transmission</w:t>
      </w:r>
    </w:p>
    <w:p w14:paraId="57CAFB1F" w14:textId="77777777" w:rsidR="00B96C6E" w:rsidRDefault="00B96C6E" w:rsidP="00B96C6E">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2110A99B" w14:textId="6CC1373F" w:rsidR="00B96C6E" w:rsidRDefault="00B96C6E" w:rsidP="00B96C6E">
      <w:pPr>
        <w:pStyle w:val="Doc-text2"/>
        <w:pBdr>
          <w:top w:val="single" w:sz="4" w:space="1" w:color="auto"/>
          <w:left w:val="single" w:sz="4" w:space="4" w:color="auto"/>
          <w:bottom w:val="single" w:sz="4" w:space="1" w:color="auto"/>
          <w:right w:val="single" w:sz="4" w:space="4" w:color="auto"/>
        </w:pBdr>
      </w:pPr>
      <w:r>
        <w:t>8.</w:t>
      </w:r>
      <w:r>
        <w:tab/>
      </w:r>
      <w:r w:rsidR="00B06453">
        <w:t>CB M</w:t>
      </w:r>
      <w:r>
        <w:t>sg3 EDT</w:t>
      </w:r>
      <w:r w:rsidRPr="00C15FCE">
        <w:t xml:space="preserve"> procedures and any Msg4 enhancement are only introduced for IoT NTN.</w:t>
      </w:r>
    </w:p>
    <w:p w14:paraId="3D4C37EF" w14:textId="77777777" w:rsidR="00B96C6E" w:rsidRDefault="00B96C6E" w:rsidP="001876B1"/>
    <w:p w14:paraId="15527E36" w14:textId="77777777" w:rsidR="00E6384D" w:rsidRDefault="00E6384D" w:rsidP="001876B1"/>
    <w:p w14:paraId="28CEF681" w14:textId="2C6DE210" w:rsidR="00E6384D" w:rsidRDefault="00E6384D" w:rsidP="00E6384D">
      <w:pPr>
        <w:pStyle w:val="Heading2"/>
      </w:pPr>
      <w:r>
        <w:t>B.4</w:t>
      </w:r>
      <w:r>
        <w:tab/>
        <w:t xml:space="preserve">RAN2#128 </w:t>
      </w:r>
    </w:p>
    <w:p w14:paraId="3000C694" w14:textId="77777777" w:rsidR="00E6384D" w:rsidRDefault="00E6384D" w:rsidP="001876B1"/>
    <w:p w14:paraId="47E654AB" w14:textId="77777777" w:rsidR="00120F1E" w:rsidRDefault="00120F1E" w:rsidP="00120F1E">
      <w:pPr>
        <w:pStyle w:val="Doc-text2"/>
        <w:pBdr>
          <w:top w:val="single" w:sz="4" w:space="1" w:color="auto"/>
          <w:left w:val="single" w:sz="4" w:space="4" w:color="auto"/>
          <w:bottom w:val="single" w:sz="4" w:space="1" w:color="auto"/>
          <w:right w:val="single" w:sz="4" w:space="4" w:color="auto"/>
        </w:pBdr>
      </w:pPr>
      <w:r>
        <w:t>Agreements:</w:t>
      </w:r>
    </w:p>
    <w:p w14:paraId="6A4AF531" w14:textId="59973CBD" w:rsidR="00120F1E" w:rsidRDefault="00120F1E" w:rsidP="00120F1E">
      <w:pPr>
        <w:pStyle w:val="Doc-text2"/>
        <w:pBdr>
          <w:top w:val="single" w:sz="4" w:space="1" w:color="auto"/>
          <w:left w:val="single" w:sz="4" w:space="4" w:color="auto"/>
          <w:bottom w:val="single" w:sz="4" w:space="1" w:color="auto"/>
          <w:right w:val="single" w:sz="4" w:space="4" w:color="auto"/>
        </w:pBdr>
      </w:pPr>
      <w:r>
        <w:t>1.</w:t>
      </w:r>
      <w:r>
        <w:tab/>
      </w:r>
      <w:r w:rsidRPr="007719CA">
        <w:t>Only system Information is used to provide cell-s</w:t>
      </w:r>
      <w:r>
        <w:t xml:space="preserve">pecific </w:t>
      </w:r>
      <w:r w:rsidR="00B06453">
        <w:t>CB M</w:t>
      </w:r>
      <w:r>
        <w:t xml:space="preserve">sg3 PUSCH resources (FFS if anything is needed in dedicated signalling for the </w:t>
      </w:r>
      <w:r w:rsidRPr="00D05093">
        <w:t>TA validation parameters</w:t>
      </w:r>
      <w:r>
        <w:t>, if needed, for the case of</w:t>
      </w:r>
      <w:r w:rsidRPr="00D05093">
        <w:t xml:space="preserve"> 15kHz SCS NB-IoT and e</w:t>
      </w:r>
      <w:r>
        <w:t>MTC CE mode B)</w:t>
      </w:r>
    </w:p>
    <w:p w14:paraId="58AD472B" w14:textId="5AD1DF36" w:rsidR="00120F1E" w:rsidRDefault="00120F1E" w:rsidP="00120F1E">
      <w:pPr>
        <w:pStyle w:val="Doc-text2"/>
        <w:pBdr>
          <w:top w:val="single" w:sz="4" w:space="1" w:color="auto"/>
          <w:left w:val="single" w:sz="4" w:space="4" w:color="auto"/>
          <w:bottom w:val="single" w:sz="4" w:space="1" w:color="auto"/>
          <w:right w:val="single" w:sz="4" w:space="4" w:color="auto"/>
        </w:pBdr>
      </w:pPr>
      <w:r>
        <w:t>2.</w:t>
      </w:r>
      <w:r>
        <w:tab/>
      </w:r>
      <w:r w:rsidRPr="00D05093">
        <w:t xml:space="preserve">Reuse the existing CE level </w:t>
      </w:r>
      <w:r>
        <w:t xml:space="preserve">selection procedure for </w:t>
      </w:r>
      <w:r w:rsidR="00B06453">
        <w:t>CB M</w:t>
      </w:r>
      <w:r>
        <w:t>sg3, at least for the initial selection. FFS whether we can reuse the same thresholds. FFS on the number of levels</w:t>
      </w:r>
    </w:p>
    <w:p w14:paraId="0A902BD1" w14:textId="30638D3C" w:rsidR="00120F1E" w:rsidRDefault="00120F1E" w:rsidP="00120F1E">
      <w:pPr>
        <w:pStyle w:val="Doc-text2"/>
        <w:pBdr>
          <w:top w:val="single" w:sz="4" w:space="1" w:color="auto"/>
          <w:left w:val="single" w:sz="4" w:space="4" w:color="auto"/>
          <w:bottom w:val="single" w:sz="4" w:space="1" w:color="auto"/>
          <w:right w:val="single" w:sz="4" w:space="4" w:color="auto"/>
        </w:pBdr>
      </w:pPr>
      <w:r>
        <w:t>3.</w:t>
      </w:r>
      <w:r>
        <w:tab/>
      </w:r>
      <w:r w:rsidRPr="007D1CDE">
        <w:t xml:space="preserve">The UE triggers </w:t>
      </w:r>
      <w:r w:rsidR="00B06453">
        <w:t>CB M</w:t>
      </w:r>
      <w:r w:rsidRPr="007D1CDE">
        <w:t>sg3 only if the size of pending UL data is less than the configured maximum TBS (FFS if the maximum TBS is same or different for different CE levels)</w:t>
      </w:r>
    </w:p>
    <w:p w14:paraId="57EDB9AE" w14:textId="6E9D4DEF" w:rsidR="00120F1E" w:rsidRDefault="00120F1E" w:rsidP="00120F1E">
      <w:pPr>
        <w:pStyle w:val="Doc-text2"/>
        <w:pBdr>
          <w:top w:val="single" w:sz="4" w:space="1" w:color="auto"/>
          <w:left w:val="single" w:sz="4" w:space="4" w:color="auto"/>
          <w:bottom w:val="single" w:sz="4" w:space="1" w:color="auto"/>
          <w:right w:val="single" w:sz="4" w:space="4" w:color="auto"/>
        </w:pBdr>
      </w:pPr>
      <w:r>
        <w:t>4.</w:t>
      </w:r>
      <w:r>
        <w:tab/>
      </w:r>
      <w:r w:rsidRPr="007D1CDE">
        <w:t xml:space="preserve">There will be a RSRP threshold that determines whether </w:t>
      </w:r>
      <w:r w:rsidR="00B06453">
        <w:t>CB M</w:t>
      </w:r>
      <w:r w:rsidRPr="007D1CDE">
        <w:t xml:space="preserve">sg3 can be used (if the RSRP is below such threshold, PRACH will have to be used) (FFS if we need a separate set of thresholds, including a different minimum threshold, in case </w:t>
      </w:r>
      <w:r w:rsidR="00B06453">
        <w:t>CB M</w:t>
      </w:r>
      <w:r w:rsidRPr="007D1CDE">
        <w:t>sg3 EDT is combined with OCC)</w:t>
      </w:r>
    </w:p>
    <w:p w14:paraId="55F9305C" w14:textId="77777777" w:rsidR="00120F1E" w:rsidRDefault="00120F1E" w:rsidP="00120F1E">
      <w:pPr>
        <w:pStyle w:val="Doc-text2"/>
        <w:pBdr>
          <w:top w:val="single" w:sz="4" w:space="1" w:color="auto"/>
          <w:left w:val="single" w:sz="4" w:space="4" w:color="auto"/>
          <w:bottom w:val="single" w:sz="4" w:space="1" w:color="auto"/>
          <w:right w:val="single" w:sz="4" w:space="4" w:color="auto"/>
        </w:pBdr>
      </w:pPr>
      <w:r>
        <w:t>5.</w:t>
      </w:r>
      <w:r>
        <w:tab/>
      </w:r>
      <w:r w:rsidRPr="007D1CDE">
        <w:t>The number of replicas for DSA will be configured by the NW: 1 (SA), 2, 3, 4. The configuration of the number of replicas is CE-level specific</w:t>
      </w:r>
    </w:p>
    <w:p w14:paraId="53C125B1" w14:textId="26222336" w:rsidR="00120F1E" w:rsidRDefault="00120F1E" w:rsidP="00120F1E">
      <w:pPr>
        <w:pStyle w:val="Doc-text2"/>
        <w:pBdr>
          <w:top w:val="single" w:sz="4" w:space="1" w:color="auto"/>
          <w:left w:val="single" w:sz="4" w:space="4" w:color="auto"/>
          <w:bottom w:val="single" w:sz="4" w:space="1" w:color="auto"/>
          <w:right w:val="single" w:sz="4" w:space="4" w:color="auto"/>
        </w:pBdr>
      </w:pPr>
      <w:r>
        <w:t>6.</w:t>
      </w:r>
      <w:r>
        <w:tab/>
      </w:r>
      <w:r w:rsidRPr="007D1CDE">
        <w:t xml:space="preserve">There will be a configurable time window for DSA </w:t>
      </w:r>
      <w:r w:rsidR="00B06453">
        <w:t>CB M</w:t>
      </w:r>
      <w:r w:rsidRPr="007D1CDE">
        <w:t>sg3 occasion selection. FFS on the details (e.g. when the time window starts)</w:t>
      </w:r>
    </w:p>
    <w:p w14:paraId="33CFE333" w14:textId="4A6478E1" w:rsidR="00120F1E" w:rsidRDefault="00120F1E" w:rsidP="00120F1E">
      <w:pPr>
        <w:pStyle w:val="Doc-text2"/>
        <w:pBdr>
          <w:top w:val="single" w:sz="4" w:space="1" w:color="auto"/>
          <w:left w:val="single" w:sz="4" w:space="4" w:color="auto"/>
          <w:bottom w:val="single" w:sz="4" w:space="1" w:color="auto"/>
          <w:right w:val="single" w:sz="4" w:space="4" w:color="auto"/>
        </w:pBdr>
      </w:pPr>
      <w:r>
        <w:t>7.</w:t>
      </w:r>
      <w:r>
        <w:tab/>
      </w:r>
      <w:r w:rsidRPr="007D1CDE">
        <w:t xml:space="preserve">For SA case (single replica), after the end of all repetition of </w:t>
      </w:r>
      <w:r w:rsidR="00B06453">
        <w:t>CB M</w:t>
      </w:r>
      <w:r w:rsidRPr="007D1CDE">
        <w:t>sg3 PUSCH transmission, UE starts a window for response reception taking UE-eNB RTT into account. FFS if we need to consider additional delay e.g. for the processing time</w:t>
      </w:r>
    </w:p>
    <w:p w14:paraId="494BE495" w14:textId="77777777" w:rsidR="00120F1E" w:rsidRDefault="00120F1E" w:rsidP="00120F1E">
      <w:pPr>
        <w:pStyle w:val="Doc-text2"/>
        <w:pBdr>
          <w:top w:val="single" w:sz="4" w:space="1" w:color="auto"/>
          <w:left w:val="single" w:sz="4" w:space="4" w:color="auto"/>
          <w:bottom w:val="single" w:sz="4" w:space="1" w:color="auto"/>
          <w:right w:val="single" w:sz="4" w:space="4" w:color="auto"/>
        </w:pBdr>
      </w:pPr>
      <w:r>
        <w:t>8.</w:t>
      </w:r>
      <w: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7F8D05C9" w14:textId="276447E6" w:rsidR="00120F1E" w:rsidRDefault="00120F1E" w:rsidP="00120F1E">
      <w:pPr>
        <w:pStyle w:val="Doc-text2"/>
        <w:pBdr>
          <w:top w:val="single" w:sz="4" w:space="1" w:color="auto"/>
          <w:left w:val="single" w:sz="4" w:space="4" w:color="auto"/>
          <w:bottom w:val="single" w:sz="4" w:space="1" w:color="auto"/>
          <w:right w:val="single" w:sz="4" w:space="4" w:color="auto"/>
        </w:pBdr>
      </w:pPr>
      <w:r>
        <w:t>9.</w:t>
      </w:r>
      <w:r>
        <w:tab/>
        <w:t xml:space="preserve">The UE stops the PDCCH monitoring window(s) once it receives a </w:t>
      </w:r>
      <w:r w:rsidR="00B06453">
        <w:t>CB M</w:t>
      </w:r>
      <w:r>
        <w:t xml:space="preserve">sg4 containing a matching Contention Resolution Identity (FFS if there is no RRC message together with the </w:t>
      </w:r>
      <w:r w:rsidR="00B06453">
        <w:t>CB M</w:t>
      </w:r>
      <w:r>
        <w:t>sg4)</w:t>
      </w:r>
    </w:p>
    <w:p w14:paraId="6023F22B" w14:textId="4CCC6E35" w:rsidR="00120F1E" w:rsidRDefault="00120F1E" w:rsidP="00120F1E">
      <w:pPr>
        <w:pStyle w:val="Doc-text2"/>
        <w:pBdr>
          <w:top w:val="single" w:sz="4" w:space="1" w:color="auto"/>
          <w:left w:val="single" w:sz="4" w:space="4" w:color="auto"/>
          <w:bottom w:val="single" w:sz="4" w:space="1" w:color="auto"/>
          <w:right w:val="single" w:sz="4" w:space="4" w:color="auto"/>
        </w:pBdr>
      </w:pPr>
      <w:r>
        <w:t>10.</w:t>
      </w:r>
      <w:r>
        <w:tab/>
        <w:t xml:space="preserve">Assuming that there will be scenarios where it’s possible to receive a </w:t>
      </w:r>
      <w:r w:rsidR="00B06453">
        <w:t>CB M</w:t>
      </w:r>
      <w:r>
        <w:t xml:space="preserve">sg4 before the UE transmits some replicas, a UE stops transmitting the remaining replicas if it has received a </w:t>
      </w:r>
      <w:r w:rsidR="00B06453">
        <w:t>CB M</w:t>
      </w:r>
      <w:r>
        <w:t xml:space="preserve">sg4 containing a matching Contention Resolution Identity (FFS if there is no RRC message together with the </w:t>
      </w:r>
      <w:r w:rsidR="00B06453">
        <w:t>CB M</w:t>
      </w:r>
      <w:r>
        <w:t>sg4)</w:t>
      </w:r>
    </w:p>
    <w:p w14:paraId="5E0E4917" w14:textId="77777777" w:rsidR="00120F1E" w:rsidRDefault="00120F1E" w:rsidP="00120F1E">
      <w:pPr>
        <w:pStyle w:val="Doc-text2"/>
        <w:pBdr>
          <w:top w:val="single" w:sz="4" w:space="1" w:color="auto"/>
          <w:left w:val="single" w:sz="4" w:space="4" w:color="auto"/>
          <w:bottom w:val="single" w:sz="4" w:space="1" w:color="auto"/>
          <w:right w:val="single" w:sz="4" w:space="4" w:color="auto"/>
        </w:pBdr>
      </w:pPr>
      <w:r>
        <w:t>11.</w:t>
      </w:r>
      <w:r>
        <w:tab/>
      </w:r>
      <w:r w:rsidRPr="00185BB1">
        <w:t>Within the configured time window, the UE shall select randomly different time domain occasions for transmitting different replicas. And for each time domain occasion, the UE shall select randomly a frequency domain resource.</w:t>
      </w:r>
    </w:p>
    <w:p w14:paraId="6516DFA7" w14:textId="77777777" w:rsidR="00120F1E" w:rsidRDefault="00120F1E" w:rsidP="00120F1E">
      <w:pPr>
        <w:pStyle w:val="Doc-text2"/>
        <w:pBdr>
          <w:top w:val="single" w:sz="4" w:space="1" w:color="auto"/>
          <w:left w:val="single" w:sz="4" w:space="4" w:color="auto"/>
          <w:bottom w:val="single" w:sz="4" w:space="1" w:color="auto"/>
          <w:right w:val="single" w:sz="4" w:space="4" w:color="auto"/>
        </w:pBdr>
      </w:pPr>
      <w:r>
        <w:t>12.</w:t>
      </w:r>
      <w:r>
        <w:tab/>
      </w:r>
      <w:r w:rsidRPr="00185BB1">
        <w:t>RAN2 understands that, for DSA, once the eNB successfully decodes one of the multiple replicas, it may respond without waiting for the remaining replica(s) (FFS when the response window(s) is/are started)</w:t>
      </w:r>
    </w:p>
    <w:p w14:paraId="4230096C" w14:textId="77777777" w:rsidR="00120F1E" w:rsidRDefault="00120F1E" w:rsidP="001876B1"/>
    <w:sectPr w:rsidR="00120F1E" w:rsidSect="00C473A5">
      <w:headerReference w:type="even" r:id="rId134"/>
      <w:footerReference w:type="default" r:id="rId1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D6DD" w14:textId="77777777" w:rsidR="00A0052E" w:rsidRDefault="00A0052E">
      <w:r>
        <w:separator/>
      </w:r>
    </w:p>
  </w:endnote>
  <w:endnote w:type="continuationSeparator" w:id="0">
    <w:p w14:paraId="252FBE97" w14:textId="77777777" w:rsidR="00A0052E" w:rsidRDefault="00A0052E">
      <w:r>
        <w:continuationSeparator/>
      </w:r>
    </w:p>
  </w:endnote>
  <w:endnote w:type="continuationNotice" w:id="1">
    <w:p w14:paraId="6D14736A" w14:textId="77777777" w:rsidR="00A0052E" w:rsidRDefault="00A00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68B21" w14:textId="77777777" w:rsidR="00A0052E" w:rsidRDefault="00A0052E">
      <w:r>
        <w:separator/>
      </w:r>
    </w:p>
  </w:footnote>
  <w:footnote w:type="continuationSeparator" w:id="0">
    <w:p w14:paraId="0EC296C0" w14:textId="77777777" w:rsidR="00A0052E" w:rsidRDefault="00A0052E">
      <w:r>
        <w:continuationSeparator/>
      </w:r>
    </w:p>
  </w:footnote>
  <w:footnote w:type="continuationNotice" w:id="1">
    <w:p w14:paraId="4CCD04C8" w14:textId="77777777" w:rsidR="00A0052E" w:rsidRDefault="00A00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9259E9"/>
    <w:multiLevelType w:val="hybridMultilevel"/>
    <w:tmpl w:val="FADC8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B87BF0"/>
    <w:multiLevelType w:val="hybridMultilevel"/>
    <w:tmpl w:val="C7B29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3451D0"/>
    <w:multiLevelType w:val="hybridMultilevel"/>
    <w:tmpl w:val="CF0A3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F94C31"/>
    <w:multiLevelType w:val="hybridMultilevel"/>
    <w:tmpl w:val="5D505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FA6D5F"/>
    <w:multiLevelType w:val="hybridMultilevel"/>
    <w:tmpl w:val="6EA41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42FABEEA"/>
    <w:lvl w:ilvl="0" w:tplc="99F85C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066D48"/>
    <w:multiLevelType w:val="hybridMultilevel"/>
    <w:tmpl w:val="49A48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F85F23"/>
    <w:multiLevelType w:val="hybridMultilevel"/>
    <w:tmpl w:val="FA680D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301781"/>
    <w:multiLevelType w:val="hybridMultilevel"/>
    <w:tmpl w:val="FC282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AD3693A"/>
    <w:multiLevelType w:val="hybridMultilevel"/>
    <w:tmpl w:val="21D89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D44720"/>
    <w:multiLevelType w:val="hybridMultilevel"/>
    <w:tmpl w:val="CA303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9341018">
    <w:abstractNumId w:val="14"/>
  </w:num>
  <w:num w:numId="2" w16cid:durableId="149030463">
    <w:abstractNumId w:val="11"/>
  </w:num>
  <w:num w:numId="3" w16cid:durableId="1774858864">
    <w:abstractNumId w:val="0"/>
  </w:num>
  <w:num w:numId="4" w16cid:durableId="1463575834">
    <w:abstractNumId w:val="15"/>
  </w:num>
  <w:num w:numId="5" w16cid:durableId="1237780611">
    <w:abstractNumId w:val="17"/>
  </w:num>
  <w:num w:numId="6" w16cid:durableId="1461000268">
    <w:abstractNumId w:val="20"/>
  </w:num>
  <w:num w:numId="7" w16cid:durableId="2068138227">
    <w:abstractNumId w:val="4"/>
  </w:num>
  <w:num w:numId="8" w16cid:durableId="458114767">
    <w:abstractNumId w:val="6"/>
  </w:num>
  <w:num w:numId="9" w16cid:durableId="995108944">
    <w:abstractNumId w:val="1"/>
  </w:num>
  <w:num w:numId="10" w16cid:durableId="822239829">
    <w:abstractNumId w:val="26"/>
  </w:num>
  <w:num w:numId="11" w16cid:durableId="976183084">
    <w:abstractNumId w:val="9"/>
  </w:num>
  <w:num w:numId="12" w16cid:durableId="1374117700">
    <w:abstractNumId w:val="22"/>
  </w:num>
  <w:num w:numId="13" w16cid:durableId="984361832">
    <w:abstractNumId w:val="18"/>
  </w:num>
  <w:num w:numId="14" w16cid:durableId="1333334140">
    <w:abstractNumId w:val="23"/>
  </w:num>
  <w:num w:numId="15" w16cid:durableId="63600954">
    <w:abstractNumId w:val="10"/>
  </w:num>
  <w:num w:numId="16" w16cid:durableId="528031143">
    <w:abstractNumId w:val="24"/>
  </w:num>
  <w:num w:numId="17" w16cid:durableId="1171141530">
    <w:abstractNumId w:val="21"/>
  </w:num>
  <w:num w:numId="18" w16cid:durableId="1488863957">
    <w:abstractNumId w:val="5"/>
  </w:num>
  <w:num w:numId="19" w16cid:durableId="1150950753">
    <w:abstractNumId w:val="19"/>
  </w:num>
  <w:num w:numId="20" w16cid:durableId="1543860448">
    <w:abstractNumId w:val="3"/>
  </w:num>
  <w:num w:numId="21" w16cid:durableId="920067774">
    <w:abstractNumId w:val="2"/>
  </w:num>
  <w:num w:numId="22" w16cid:durableId="1463769555">
    <w:abstractNumId w:val="7"/>
  </w:num>
  <w:num w:numId="23" w16cid:durableId="1187014102">
    <w:abstractNumId w:val="28"/>
  </w:num>
  <w:num w:numId="24" w16cid:durableId="1347707348">
    <w:abstractNumId w:val="16"/>
  </w:num>
  <w:num w:numId="25" w16cid:durableId="314769955">
    <w:abstractNumId w:val="13"/>
  </w:num>
  <w:num w:numId="26" w16cid:durableId="7102805">
    <w:abstractNumId w:val="12"/>
  </w:num>
  <w:num w:numId="27" w16cid:durableId="1843547113">
    <w:abstractNumId w:val="25"/>
  </w:num>
  <w:num w:numId="28" w16cid:durableId="458836337">
    <w:abstractNumId w:val="8"/>
  </w:num>
  <w:num w:numId="29" w16cid:durableId="1911427406">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1B7A"/>
    <w:rsid w:val="00002A37"/>
    <w:rsid w:val="00003006"/>
    <w:rsid w:val="00003122"/>
    <w:rsid w:val="000038BD"/>
    <w:rsid w:val="0000466A"/>
    <w:rsid w:val="0000533B"/>
    <w:rsid w:val="00005632"/>
    <w:rsid w:val="0000564C"/>
    <w:rsid w:val="00005A17"/>
    <w:rsid w:val="00006395"/>
    <w:rsid w:val="00006446"/>
    <w:rsid w:val="000064D0"/>
    <w:rsid w:val="000066EB"/>
    <w:rsid w:val="00006896"/>
    <w:rsid w:val="00006BBE"/>
    <w:rsid w:val="00006FDE"/>
    <w:rsid w:val="00007CDC"/>
    <w:rsid w:val="000100DB"/>
    <w:rsid w:val="0001087D"/>
    <w:rsid w:val="000109A5"/>
    <w:rsid w:val="00011129"/>
    <w:rsid w:val="00011B28"/>
    <w:rsid w:val="00011F94"/>
    <w:rsid w:val="00012154"/>
    <w:rsid w:val="000123FE"/>
    <w:rsid w:val="000130A4"/>
    <w:rsid w:val="00013A19"/>
    <w:rsid w:val="00014E3F"/>
    <w:rsid w:val="000152A3"/>
    <w:rsid w:val="0001563C"/>
    <w:rsid w:val="00015D15"/>
    <w:rsid w:val="00015EBA"/>
    <w:rsid w:val="00016355"/>
    <w:rsid w:val="00016D64"/>
    <w:rsid w:val="0001756F"/>
    <w:rsid w:val="000227DA"/>
    <w:rsid w:val="0002322D"/>
    <w:rsid w:val="0002415D"/>
    <w:rsid w:val="0002564D"/>
    <w:rsid w:val="00025CEE"/>
    <w:rsid w:val="00025ECA"/>
    <w:rsid w:val="0002784D"/>
    <w:rsid w:val="00027FF8"/>
    <w:rsid w:val="00030E81"/>
    <w:rsid w:val="000320D1"/>
    <w:rsid w:val="000325B8"/>
    <w:rsid w:val="00032BFB"/>
    <w:rsid w:val="00033790"/>
    <w:rsid w:val="00033C6A"/>
    <w:rsid w:val="000342E7"/>
    <w:rsid w:val="00034C15"/>
    <w:rsid w:val="0003580D"/>
    <w:rsid w:val="0003590F"/>
    <w:rsid w:val="00035DF1"/>
    <w:rsid w:val="00036530"/>
    <w:rsid w:val="00036AED"/>
    <w:rsid w:val="00036BA1"/>
    <w:rsid w:val="00037372"/>
    <w:rsid w:val="00040BAF"/>
    <w:rsid w:val="00040E98"/>
    <w:rsid w:val="00041A36"/>
    <w:rsid w:val="00041BDC"/>
    <w:rsid w:val="00042162"/>
    <w:rsid w:val="000422E2"/>
    <w:rsid w:val="0004252D"/>
    <w:rsid w:val="00042EF0"/>
    <w:rsid w:val="00042F22"/>
    <w:rsid w:val="00043199"/>
    <w:rsid w:val="000432F3"/>
    <w:rsid w:val="000444EF"/>
    <w:rsid w:val="000463F4"/>
    <w:rsid w:val="000467B7"/>
    <w:rsid w:val="00047D77"/>
    <w:rsid w:val="00050AE4"/>
    <w:rsid w:val="0005108F"/>
    <w:rsid w:val="00052A07"/>
    <w:rsid w:val="000534E3"/>
    <w:rsid w:val="000547FF"/>
    <w:rsid w:val="00055BE5"/>
    <w:rsid w:val="0005606A"/>
    <w:rsid w:val="00056856"/>
    <w:rsid w:val="00056E6F"/>
    <w:rsid w:val="00057117"/>
    <w:rsid w:val="00057D59"/>
    <w:rsid w:val="00060664"/>
    <w:rsid w:val="00060EFC"/>
    <w:rsid w:val="000616E7"/>
    <w:rsid w:val="000625CC"/>
    <w:rsid w:val="0006275C"/>
    <w:rsid w:val="00062A5D"/>
    <w:rsid w:val="00062B08"/>
    <w:rsid w:val="0006487E"/>
    <w:rsid w:val="000650CB"/>
    <w:rsid w:val="0006568B"/>
    <w:rsid w:val="00065C84"/>
    <w:rsid w:val="00065E1A"/>
    <w:rsid w:val="000663C6"/>
    <w:rsid w:val="000668CB"/>
    <w:rsid w:val="000678A6"/>
    <w:rsid w:val="00070A40"/>
    <w:rsid w:val="00072403"/>
    <w:rsid w:val="00072E66"/>
    <w:rsid w:val="00072FBC"/>
    <w:rsid w:val="00073FC7"/>
    <w:rsid w:val="000742C1"/>
    <w:rsid w:val="00075EAE"/>
    <w:rsid w:val="00075FCE"/>
    <w:rsid w:val="0007665E"/>
    <w:rsid w:val="00077DF8"/>
    <w:rsid w:val="00077E5F"/>
    <w:rsid w:val="00077EE8"/>
    <w:rsid w:val="0008036A"/>
    <w:rsid w:val="00080B9B"/>
    <w:rsid w:val="00080BF2"/>
    <w:rsid w:val="00081263"/>
    <w:rsid w:val="00081AE6"/>
    <w:rsid w:val="00082125"/>
    <w:rsid w:val="00083EFB"/>
    <w:rsid w:val="0008469F"/>
    <w:rsid w:val="00085163"/>
    <w:rsid w:val="000855EB"/>
    <w:rsid w:val="00085602"/>
    <w:rsid w:val="0008598A"/>
    <w:rsid w:val="00085B52"/>
    <w:rsid w:val="000866F2"/>
    <w:rsid w:val="0008689A"/>
    <w:rsid w:val="00086C6D"/>
    <w:rsid w:val="000872DA"/>
    <w:rsid w:val="00087D39"/>
    <w:rsid w:val="0009009F"/>
    <w:rsid w:val="0009126F"/>
    <w:rsid w:val="00091557"/>
    <w:rsid w:val="000924C1"/>
    <w:rsid w:val="000924F0"/>
    <w:rsid w:val="00093474"/>
    <w:rsid w:val="00093729"/>
    <w:rsid w:val="00093931"/>
    <w:rsid w:val="0009510F"/>
    <w:rsid w:val="000954F3"/>
    <w:rsid w:val="00095B2B"/>
    <w:rsid w:val="00095BF9"/>
    <w:rsid w:val="00095F62"/>
    <w:rsid w:val="00096598"/>
    <w:rsid w:val="000A0707"/>
    <w:rsid w:val="000A0A30"/>
    <w:rsid w:val="000A1B7B"/>
    <w:rsid w:val="000A34EB"/>
    <w:rsid w:val="000A4A72"/>
    <w:rsid w:val="000A4FC3"/>
    <w:rsid w:val="000A56F2"/>
    <w:rsid w:val="000A6029"/>
    <w:rsid w:val="000A6A15"/>
    <w:rsid w:val="000B0C4C"/>
    <w:rsid w:val="000B105F"/>
    <w:rsid w:val="000B11D7"/>
    <w:rsid w:val="000B2719"/>
    <w:rsid w:val="000B2AE9"/>
    <w:rsid w:val="000B367D"/>
    <w:rsid w:val="000B3A8F"/>
    <w:rsid w:val="000B3E32"/>
    <w:rsid w:val="000B4AB9"/>
    <w:rsid w:val="000B58C3"/>
    <w:rsid w:val="000B61E9"/>
    <w:rsid w:val="000B6F00"/>
    <w:rsid w:val="000B755B"/>
    <w:rsid w:val="000B7F09"/>
    <w:rsid w:val="000C01A2"/>
    <w:rsid w:val="000C0248"/>
    <w:rsid w:val="000C1282"/>
    <w:rsid w:val="000C165A"/>
    <w:rsid w:val="000C2DB1"/>
    <w:rsid w:val="000C2E19"/>
    <w:rsid w:val="000C66F3"/>
    <w:rsid w:val="000C779D"/>
    <w:rsid w:val="000C7CF7"/>
    <w:rsid w:val="000D0AE2"/>
    <w:rsid w:val="000D0D07"/>
    <w:rsid w:val="000D0FDB"/>
    <w:rsid w:val="000D34A5"/>
    <w:rsid w:val="000D35AF"/>
    <w:rsid w:val="000D4797"/>
    <w:rsid w:val="000D6CA8"/>
    <w:rsid w:val="000E002C"/>
    <w:rsid w:val="000E0527"/>
    <w:rsid w:val="000E1E92"/>
    <w:rsid w:val="000E2A73"/>
    <w:rsid w:val="000E33E5"/>
    <w:rsid w:val="000E3E07"/>
    <w:rsid w:val="000E3E50"/>
    <w:rsid w:val="000E447F"/>
    <w:rsid w:val="000E454F"/>
    <w:rsid w:val="000E4C3B"/>
    <w:rsid w:val="000E6044"/>
    <w:rsid w:val="000F06D6"/>
    <w:rsid w:val="000F09A5"/>
    <w:rsid w:val="000F0E31"/>
    <w:rsid w:val="000F0EB1"/>
    <w:rsid w:val="000F10BE"/>
    <w:rsid w:val="000F1106"/>
    <w:rsid w:val="000F1222"/>
    <w:rsid w:val="000F1544"/>
    <w:rsid w:val="000F1705"/>
    <w:rsid w:val="000F3077"/>
    <w:rsid w:val="000F3BE9"/>
    <w:rsid w:val="000F3F6C"/>
    <w:rsid w:val="000F4F24"/>
    <w:rsid w:val="000F6235"/>
    <w:rsid w:val="000F62F2"/>
    <w:rsid w:val="000F6DF3"/>
    <w:rsid w:val="000F7265"/>
    <w:rsid w:val="00100109"/>
    <w:rsid w:val="001005FF"/>
    <w:rsid w:val="00100DDD"/>
    <w:rsid w:val="00101DBF"/>
    <w:rsid w:val="0010229A"/>
    <w:rsid w:val="00104B44"/>
    <w:rsid w:val="00105015"/>
    <w:rsid w:val="0010603D"/>
    <w:rsid w:val="001062FB"/>
    <w:rsid w:val="00106383"/>
    <w:rsid w:val="001063E6"/>
    <w:rsid w:val="001068F1"/>
    <w:rsid w:val="00107020"/>
    <w:rsid w:val="00110A6E"/>
    <w:rsid w:val="0011202B"/>
    <w:rsid w:val="0011280C"/>
    <w:rsid w:val="00112C4B"/>
    <w:rsid w:val="00113901"/>
    <w:rsid w:val="00113CF4"/>
    <w:rsid w:val="00113E69"/>
    <w:rsid w:val="001153EA"/>
    <w:rsid w:val="00115643"/>
    <w:rsid w:val="00115A17"/>
    <w:rsid w:val="0011667C"/>
    <w:rsid w:val="00116765"/>
    <w:rsid w:val="00116A24"/>
    <w:rsid w:val="00116A27"/>
    <w:rsid w:val="001170F2"/>
    <w:rsid w:val="00120B7F"/>
    <w:rsid w:val="00120DAB"/>
    <w:rsid w:val="00120F1E"/>
    <w:rsid w:val="0012132F"/>
    <w:rsid w:val="00121801"/>
    <w:rsid w:val="001219F5"/>
    <w:rsid w:val="00121A20"/>
    <w:rsid w:val="0012315C"/>
    <w:rsid w:val="0012350A"/>
    <w:rsid w:val="0012377F"/>
    <w:rsid w:val="00123B6E"/>
    <w:rsid w:val="00124314"/>
    <w:rsid w:val="00126588"/>
    <w:rsid w:val="00126A71"/>
    <w:rsid w:val="00126AB7"/>
    <w:rsid w:val="00126B4A"/>
    <w:rsid w:val="00127C7F"/>
    <w:rsid w:val="001327E2"/>
    <w:rsid w:val="00132FD0"/>
    <w:rsid w:val="001344C0"/>
    <w:rsid w:val="001346FA"/>
    <w:rsid w:val="00135252"/>
    <w:rsid w:val="001352D2"/>
    <w:rsid w:val="00136B00"/>
    <w:rsid w:val="00137AB5"/>
    <w:rsid w:val="00137F0B"/>
    <w:rsid w:val="00140B22"/>
    <w:rsid w:val="0014167E"/>
    <w:rsid w:val="001437F4"/>
    <w:rsid w:val="00144AC8"/>
    <w:rsid w:val="00145BAC"/>
    <w:rsid w:val="00146155"/>
    <w:rsid w:val="00146D43"/>
    <w:rsid w:val="00147924"/>
    <w:rsid w:val="00151D20"/>
    <w:rsid w:val="00151E23"/>
    <w:rsid w:val="001524E6"/>
    <w:rsid w:val="001526E0"/>
    <w:rsid w:val="00153F69"/>
    <w:rsid w:val="00154306"/>
    <w:rsid w:val="001551B5"/>
    <w:rsid w:val="00155728"/>
    <w:rsid w:val="00155EDB"/>
    <w:rsid w:val="001560A9"/>
    <w:rsid w:val="00156428"/>
    <w:rsid w:val="00156EA5"/>
    <w:rsid w:val="00160DA1"/>
    <w:rsid w:val="0016205D"/>
    <w:rsid w:val="0016230A"/>
    <w:rsid w:val="0016254D"/>
    <w:rsid w:val="00162C7C"/>
    <w:rsid w:val="00162DD0"/>
    <w:rsid w:val="00162DEA"/>
    <w:rsid w:val="00164CCA"/>
    <w:rsid w:val="0016534D"/>
    <w:rsid w:val="0016535B"/>
    <w:rsid w:val="001659C1"/>
    <w:rsid w:val="00165B8F"/>
    <w:rsid w:val="0016649B"/>
    <w:rsid w:val="00166D57"/>
    <w:rsid w:val="00166DE9"/>
    <w:rsid w:val="0016730F"/>
    <w:rsid w:val="00167440"/>
    <w:rsid w:val="00171420"/>
    <w:rsid w:val="00171DCF"/>
    <w:rsid w:val="001720E5"/>
    <w:rsid w:val="00172A78"/>
    <w:rsid w:val="00173A8E"/>
    <w:rsid w:val="0017502C"/>
    <w:rsid w:val="0017538F"/>
    <w:rsid w:val="00175831"/>
    <w:rsid w:val="00175DBB"/>
    <w:rsid w:val="001809A9"/>
    <w:rsid w:val="00180C67"/>
    <w:rsid w:val="0018143F"/>
    <w:rsid w:val="00181FF8"/>
    <w:rsid w:val="0018223F"/>
    <w:rsid w:val="001825DA"/>
    <w:rsid w:val="001826CE"/>
    <w:rsid w:val="00183044"/>
    <w:rsid w:val="00183670"/>
    <w:rsid w:val="001842E5"/>
    <w:rsid w:val="00184881"/>
    <w:rsid w:val="00184985"/>
    <w:rsid w:val="00185916"/>
    <w:rsid w:val="00185C1A"/>
    <w:rsid w:val="0018657B"/>
    <w:rsid w:val="001876B1"/>
    <w:rsid w:val="00187D79"/>
    <w:rsid w:val="001908E2"/>
    <w:rsid w:val="00190AC1"/>
    <w:rsid w:val="00190B8C"/>
    <w:rsid w:val="00190FB9"/>
    <w:rsid w:val="00191A60"/>
    <w:rsid w:val="0019341A"/>
    <w:rsid w:val="00193B6E"/>
    <w:rsid w:val="0019584E"/>
    <w:rsid w:val="0019721C"/>
    <w:rsid w:val="0019756B"/>
    <w:rsid w:val="00197DF9"/>
    <w:rsid w:val="001A029E"/>
    <w:rsid w:val="001A0B2C"/>
    <w:rsid w:val="001A1987"/>
    <w:rsid w:val="001A2564"/>
    <w:rsid w:val="001A3982"/>
    <w:rsid w:val="001A5693"/>
    <w:rsid w:val="001A6173"/>
    <w:rsid w:val="001A650E"/>
    <w:rsid w:val="001A659B"/>
    <w:rsid w:val="001A6CBA"/>
    <w:rsid w:val="001A79A8"/>
    <w:rsid w:val="001A7A79"/>
    <w:rsid w:val="001A7EB9"/>
    <w:rsid w:val="001B08D0"/>
    <w:rsid w:val="001B0D97"/>
    <w:rsid w:val="001B1068"/>
    <w:rsid w:val="001B218B"/>
    <w:rsid w:val="001B239E"/>
    <w:rsid w:val="001B23EF"/>
    <w:rsid w:val="001B2DD9"/>
    <w:rsid w:val="001B35C3"/>
    <w:rsid w:val="001B46C3"/>
    <w:rsid w:val="001B4A34"/>
    <w:rsid w:val="001B4A96"/>
    <w:rsid w:val="001B5A5D"/>
    <w:rsid w:val="001B5E53"/>
    <w:rsid w:val="001B65F3"/>
    <w:rsid w:val="001B6ADB"/>
    <w:rsid w:val="001B7AEF"/>
    <w:rsid w:val="001B7BAD"/>
    <w:rsid w:val="001C1CE5"/>
    <w:rsid w:val="001C2597"/>
    <w:rsid w:val="001C2E88"/>
    <w:rsid w:val="001C31FC"/>
    <w:rsid w:val="001C3D2A"/>
    <w:rsid w:val="001C3FD0"/>
    <w:rsid w:val="001C42F6"/>
    <w:rsid w:val="001C454A"/>
    <w:rsid w:val="001D0407"/>
    <w:rsid w:val="001D217E"/>
    <w:rsid w:val="001D2306"/>
    <w:rsid w:val="001D254B"/>
    <w:rsid w:val="001D2CE4"/>
    <w:rsid w:val="001D5013"/>
    <w:rsid w:val="001D51BA"/>
    <w:rsid w:val="001D53E7"/>
    <w:rsid w:val="001D62C8"/>
    <w:rsid w:val="001D6342"/>
    <w:rsid w:val="001D6D53"/>
    <w:rsid w:val="001D7041"/>
    <w:rsid w:val="001E152B"/>
    <w:rsid w:val="001E1C76"/>
    <w:rsid w:val="001E1DF2"/>
    <w:rsid w:val="001E219B"/>
    <w:rsid w:val="001E390F"/>
    <w:rsid w:val="001E4425"/>
    <w:rsid w:val="001E4BB8"/>
    <w:rsid w:val="001E5378"/>
    <w:rsid w:val="001E567F"/>
    <w:rsid w:val="001E58E2"/>
    <w:rsid w:val="001E59AA"/>
    <w:rsid w:val="001E5A1D"/>
    <w:rsid w:val="001E7AED"/>
    <w:rsid w:val="001F095A"/>
    <w:rsid w:val="001F3164"/>
    <w:rsid w:val="001F3916"/>
    <w:rsid w:val="001F4671"/>
    <w:rsid w:val="001F54C5"/>
    <w:rsid w:val="001F662C"/>
    <w:rsid w:val="001F7074"/>
    <w:rsid w:val="00200490"/>
    <w:rsid w:val="00201085"/>
    <w:rsid w:val="002013F1"/>
    <w:rsid w:val="00201F3A"/>
    <w:rsid w:val="00202C68"/>
    <w:rsid w:val="00203F96"/>
    <w:rsid w:val="002049E7"/>
    <w:rsid w:val="002069B2"/>
    <w:rsid w:val="00207FA3"/>
    <w:rsid w:val="00211072"/>
    <w:rsid w:val="002120D9"/>
    <w:rsid w:val="00213D4D"/>
    <w:rsid w:val="00213EEC"/>
    <w:rsid w:val="00214917"/>
    <w:rsid w:val="00214DA8"/>
    <w:rsid w:val="00215423"/>
    <w:rsid w:val="002158FA"/>
    <w:rsid w:val="0021645C"/>
    <w:rsid w:val="002165A5"/>
    <w:rsid w:val="0021663A"/>
    <w:rsid w:val="00217A02"/>
    <w:rsid w:val="002200B6"/>
    <w:rsid w:val="002202E2"/>
    <w:rsid w:val="00220600"/>
    <w:rsid w:val="002207C2"/>
    <w:rsid w:val="002207E0"/>
    <w:rsid w:val="002219EF"/>
    <w:rsid w:val="00222375"/>
    <w:rsid w:val="002224DB"/>
    <w:rsid w:val="0022252C"/>
    <w:rsid w:val="00222E36"/>
    <w:rsid w:val="002235CF"/>
    <w:rsid w:val="0022397E"/>
    <w:rsid w:val="00223A12"/>
    <w:rsid w:val="00223FCB"/>
    <w:rsid w:val="002240CB"/>
    <w:rsid w:val="0022467F"/>
    <w:rsid w:val="002247C0"/>
    <w:rsid w:val="002252C3"/>
    <w:rsid w:val="00225A9B"/>
    <w:rsid w:val="00225C54"/>
    <w:rsid w:val="00225FEB"/>
    <w:rsid w:val="00226A42"/>
    <w:rsid w:val="00226D4D"/>
    <w:rsid w:val="002271B0"/>
    <w:rsid w:val="002304A9"/>
    <w:rsid w:val="0023061E"/>
    <w:rsid w:val="00230765"/>
    <w:rsid w:val="0023076E"/>
    <w:rsid w:val="00230D18"/>
    <w:rsid w:val="00230FF1"/>
    <w:rsid w:val="002319E4"/>
    <w:rsid w:val="00231AF0"/>
    <w:rsid w:val="00233B30"/>
    <w:rsid w:val="002352AE"/>
    <w:rsid w:val="00235632"/>
    <w:rsid w:val="002357F2"/>
    <w:rsid w:val="00235872"/>
    <w:rsid w:val="00235A85"/>
    <w:rsid w:val="00235F1D"/>
    <w:rsid w:val="00236941"/>
    <w:rsid w:val="00237305"/>
    <w:rsid w:val="0023738B"/>
    <w:rsid w:val="002373E8"/>
    <w:rsid w:val="002400B9"/>
    <w:rsid w:val="002403F5"/>
    <w:rsid w:val="00240EFA"/>
    <w:rsid w:val="00241559"/>
    <w:rsid w:val="0024175A"/>
    <w:rsid w:val="002435B3"/>
    <w:rsid w:val="002437ED"/>
    <w:rsid w:val="002458EB"/>
    <w:rsid w:val="0024727A"/>
    <w:rsid w:val="00247F60"/>
    <w:rsid w:val="002500C8"/>
    <w:rsid w:val="00251EFD"/>
    <w:rsid w:val="00252648"/>
    <w:rsid w:val="002528B2"/>
    <w:rsid w:val="002540F6"/>
    <w:rsid w:val="002557EA"/>
    <w:rsid w:val="002572B8"/>
    <w:rsid w:val="00257543"/>
    <w:rsid w:val="002577F7"/>
    <w:rsid w:val="00257B4F"/>
    <w:rsid w:val="002608D5"/>
    <w:rsid w:val="0026143A"/>
    <w:rsid w:val="002615DF"/>
    <w:rsid w:val="002617E7"/>
    <w:rsid w:val="00261C5C"/>
    <w:rsid w:val="0026243B"/>
    <w:rsid w:val="0026378D"/>
    <w:rsid w:val="00263E66"/>
    <w:rsid w:val="00264228"/>
    <w:rsid w:val="00264334"/>
    <w:rsid w:val="0026473E"/>
    <w:rsid w:val="00265671"/>
    <w:rsid w:val="002660C0"/>
    <w:rsid w:val="00266214"/>
    <w:rsid w:val="00267C83"/>
    <w:rsid w:val="0027000F"/>
    <w:rsid w:val="00270EE1"/>
    <w:rsid w:val="0027144F"/>
    <w:rsid w:val="00271813"/>
    <w:rsid w:val="00271B91"/>
    <w:rsid w:val="00271F3A"/>
    <w:rsid w:val="00271F97"/>
    <w:rsid w:val="002723C1"/>
    <w:rsid w:val="00272A0C"/>
    <w:rsid w:val="00273278"/>
    <w:rsid w:val="002737F4"/>
    <w:rsid w:val="00273E20"/>
    <w:rsid w:val="002742FF"/>
    <w:rsid w:val="002745E3"/>
    <w:rsid w:val="002766BB"/>
    <w:rsid w:val="00277F83"/>
    <w:rsid w:val="002801CE"/>
    <w:rsid w:val="002805F5"/>
    <w:rsid w:val="00280751"/>
    <w:rsid w:val="00280DC3"/>
    <w:rsid w:val="0028280A"/>
    <w:rsid w:val="0028286E"/>
    <w:rsid w:val="00282DB8"/>
    <w:rsid w:val="00283030"/>
    <w:rsid w:val="00283422"/>
    <w:rsid w:val="00284C6A"/>
    <w:rsid w:val="00286097"/>
    <w:rsid w:val="00286ACD"/>
    <w:rsid w:val="00287838"/>
    <w:rsid w:val="002907B5"/>
    <w:rsid w:val="00291B1E"/>
    <w:rsid w:val="002926EE"/>
    <w:rsid w:val="00292EB7"/>
    <w:rsid w:val="00293F4C"/>
    <w:rsid w:val="00295058"/>
    <w:rsid w:val="00295499"/>
    <w:rsid w:val="00296227"/>
    <w:rsid w:val="00296F44"/>
    <w:rsid w:val="0029777D"/>
    <w:rsid w:val="002A04AE"/>
    <w:rsid w:val="002A055E"/>
    <w:rsid w:val="002A0698"/>
    <w:rsid w:val="002A089A"/>
    <w:rsid w:val="002A0B61"/>
    <w:rsid w:val="002A11B7"/>
    <w:rsid w:val="002A19B1"/>
    <w:rsid w:val="002A1D4E"/>
    <w:rsid w:val="002A2869"/>
    <w:rsid w:val="002A2D5A"/>
    <w:rsid w:val="002A3E45"/>
    <w:rsid w:val="002B0F68"/>
    <w:rsid w:val="002B1EE8"/>
    <w:rsid w:val="002B219C"/>
    <w:rsid w:val="002B23FC"/>
    <w:rsid w:val="002B24D6"/>
    <w:rsid w:val="002B4EE7"/>
    <w:rsid w:val="002B505D"/>
    <w:rsid w:val="002B7DCE"/>
    <w:rsid w:val="002C0929"/>
    <w:rsid w:val="002C0DD4"/>
    <w:rsid w:val="002C10F7"/>
    <w:rsid w:val="002C1F54"/>
    <w:rsid w:val="002C2436"/>
    <w:rsid w:val="002C41E6"/>
    <w:rsid w:val="002C45A2"/>
    <w:rsid w:val="002C5013"/>
    <w:rsid w:val="002C5BB9"/>
    <w:rsid w:val="002C69CE"/>
    <w:rsid w:val="002C7740"/>
    <w:rsid w:val="002D071A"/>
    <w:rsid w:val="002D107C"/>
    <w:rsid w:val="002D1F92"/>
    <w:rsid w:val="002D30C1"/>
    <w:rsid w:val="002D34B2"/>
    <w:rsid w:val="002D3F4B"/>
    <w:rsid w:val="002D4193"/>
    <w:rsid w:val="002D44A2"/>
    <w:rsid w:val="002D451E"/>
    <w:rsid w:val="002D4735"/>
    <w:rsid w:val="002D48B0"/>
    <w:rsid w:val="002D512C"/>
    <w:rsid w:val="002D5245"/>
    <w:rsid w:val="002D5B37"/>
    <w:rsid w:val="002D5CE4"/>
    <w:rsid w:val="002D65D8"/>
    <w:rsid w:val="002D6950"/>
    <w:rsid w:val="002D7637"/>
    <w:rsid w:val="002E0606"/>
    <w:rsid w:val="002E08EF"/>
    <w:rsid w:val="002E17F2"/>
    <w:rsid w:val="002E19F0"/>
    <w:rsid w:val="002E2C06"/>
    <w:rsid w:val="002E478E"/>
    <w:rsid w:val="002E4D38"/>
    <w:rsid w:val="002E52CD"/>
    <w:rsid w:val="002E61F4"/>
    <w:rsid w:val="002E64E3"/>
    <w:rsid w:val="002E7B87"/>
    <w:rsid w:val="002E7CAE"/>
    <w:rsid w:val="002F0D05"/>
    <w:rsid w:val="002F149F"/>
    <w:rsid w:val="002F2771"/>
    <w:rsid w:val="002F30DF"/>
    <w:rsid w:val="002F37A9"/>
    <w:rsid w:val="002F5A11"/>
    <w:rsid w:val="002F62C9"/>
    <w:rsid w:val="002F7EAE"/>
    <w:rsid w:val="0030069D"/>
    <w:rsid w:val="00301A4F"/>
    <w:rsid w:val="00301CA7"/>
    <w:rsid w:val="00301CE6"/>
    <w:rsid w:val="00301D14"/>
    <w:rsid w:val="0030256B"/>
    <w:rsid w:val="0030336C"/>
    <w:rsid w:val="003037D2"/>
    <w:rsid w:val="0030501F"/>
    <w:rsid w:val="00305C15"/>
    <w:rsid w:val="00306263"/>
    <w:rsid w:val="003068E5"/>
    <w:rsid w:val="00306C1B"/>
    <w:rsid w:val="00306D80"/>
    <w:rsid w:val="00307BA1"/>
    <w:rsid w:val="00307EF4"/>
    <w:rsid w:val="00311702"/>
    <w:rsid w:val="00311E82"/>
    <w:rsid w:val="00313773"/>
    <w:rsid w:val="00313AD8"/>
    <w:rsid w:val="00313FD6"/>
    <w:rsid w:val="003143BD"/>
    <w:rsid w:val="003148AD"/>
    <w:rsid w:val="00314DAF"/>
    <w:rsid w:val="00315363"/>
    <w:rsid w:val="00316427"/>
    <w:rsid w:val="00317B69"/>
    <w:rsid w:val="00317E7D"/>
    <w:rsid w:val="003203ED"/>
    <w:rsid w:val="00321F3F"/>
    <w:rsid w:val="003229C0"/>
    <w:rsid w:val="00322C9F"/>
    <w:rsid w:val="00323EAE"/>
    <w:rsid w:val="0032437E"/>
    <w:rsid w:val="00324AF6"/>
    <w:rsid w:val="00324D23"/>
    <w:rsid w:val="003254FC"/>
    <w:rsid w:val="003305CD"/>
    <w:rsid w:val="003309D1"/>
    <w:rsid w:val="003315DC"/>
    <w:rsid w:val="00331751"/>
    <w:rsid w:val="00331EFC"/>
    <w:rsid w:val="00332934"/>
    <w:rsid w:val="00332C20"/>
    <w:rsid w:val="00332DB8"/>
    <w:rsid w:val="00334579"/>
    <w:rsid w:val="0033470B"/>
    <w:rsid w:val="003348A6"/>
    <w:rsid w:val="00335858"/>
    <w:rsid w:val="00336BDA"/>
    <w:rsid w:val="00337890"/>
    <w:rsid w:val="00340044"/>
    <w:rsid w:val="003407B0"/>
    <w:rsid w:val="00340E25"/>
    <w:rsid w:val="00341F3F"/>
    <w:rsid w:val="00342BD7"/>
    <w:rsid w:val="00343294"/>
    <w:rsid w:val="003435CE"/>
    <w:rsid w:val="0034480A"/>
    <w:rsid w:val="0034532A"/>
    <w:rsid w:val="003454B7"/>
    <w:rsid w:val="003458FF"/>
    <w:rsid w:val="00346DB5"/>
    <w:rsid w:val="003477B1"/>
    <w:rsid w:val="0034789B"/>
    <w:rsid w:val="0035081F"/>
    <w:rsid w:val="003513A0"/>
    <w:rsid w:val="00352081"/>
    <w:rsid w:val="00352366"/>
    <w:rsid w:val="00352FDF"/>
    <w:rsid w:val="0035306F"/>
    <w:rsid w:val="00353B3F"/>
    <w:rsid w:val="00354638"/>
    <w:rsid w:val="00354694"/>
    <w:rsid w:val="00354703"/>
    <w:rsid w:val="00354AB0"/>
    <w:rsid w:val="00354D61"/>
    <w:rsid w:val="00354D7C"/>
    <w:rsid w:val="003554D9"/>
    <w:rsid w:val="00356490"/>
    <w:rsid w:val="00357118"/>
    <w:rsid w:val="00357380"/>
    <w:rsid w:val="003578BB"/>
    <w:rsid w:val="00357F8A"/>
    <w:rsid w:val="003602D9"/>
    <w:rsid w:val="003604CE"/>
    <w:rsid w:val="003607DD"/>
    <w:rsid w:val="003616E4"/>
    <w:rsid w:val="00361F1F"/>
    <w:rsid w:val="003626DD"/>
    <w:rsid w:val="003634BA"/>
    <w:rsid w:val="00364562"/>
    <w:rsid w:val="00365129"/>
    <w:rsid w:val="003654B7"/>
    <w:rsid w:val="0036639F"/>
    <w:rsid w:val="00366951"/>
    <w:rsid w:val="003670AF"/>
    <w:rsid w:val="003671A5"/>
    <w:rsid w:val="00370232"/>
    <w:rsid w:val="003709FA"/>
    <w:rsid w:val="00370E47"/>
    <w:rsid w:val="00372824"/>
    <w:rsid w:val="00373490"/>
    <w:rsid w:val="003742AC"/>
    <w:rsid w:val="003744E5"/>
    <w:rsid w:val="00375A29"/>
    <w:rsid w:val="0037677F"/>
    <w:rsid w:val="003768DF"/>
    <w:rsid w:val="00377CE1"/>
    <w:rsid w:val="003807EF"/>
    <w:rsid w:val="00380D42"/>
    <w:rsid w:val="00381FEC"/>
    <w:rsid w:val="00382B0F"/>
    <w:rsid w:val="003836EE"/>
    <w:rsid w:val="0038399A"/>
    <w:rsid w:val="003845E5"/>
    <w:rsid w:val="00384FA7"/>
    <w:rsid w:val="00385BF0"/>
    <w:rsid w:val="00386424"/>
    <w:rsid w:val="0039239E"/>
    <w:rsid w:val="00392D6B"/>
    <w:rsid w:val="003939FF"/>
    <w:rsid w:val="003952E6"/>
    <w:rsid w:val="00395E5D"/>
    <w:rsid w:val="003961EC"/>
    <w:rsid w:val="00396699"/>
    <w:rsid w:val="00396F56"/>
    <w:rsid w:val="003973A8"/>
    <w:rsid w:val="0039741F"/>
    <w:rsid w:val="00397767"/>
    <w:rsid w:val="003A00D0"/>
    <w:rsid w:val="003A16EC"/>
    <w:rsid w:val="003A1A2D"/>
    <w:rsid w:val="003A2223"/>
    <w:rsid w:val="003A2842"/>
    <w:rsid w:val="003A2A0F"/>
    <w:rsid w:val="003A2E04"/>
    <w:rsid w:val="003A33CC"/>
    <w:rsid w:val="003A409B"/>
    <w:rsid w:val="003A4415"/>
    <w:rsid w:val="003A45A1"/>
    <w:rsid w:val="003A5B0A"/>
    <w:rsid w:val="003A5E8E"/>
    <w:rsid w:val="003A6394"/>
    <w:rsid w:val="003A6BAC"/>
    <w:rsid w:val="003A70A4"/>
    <w:rsid w:val="003A7EF3"/>
    <w:rsid w:val="003B1138"/>
    <w:rsid w:val="003B159C"/>
    <w:rsid w:val="003B1D73"/>
    <w:rsid w:val="003B211F"/>
    <w:rsid w:val="003B369F"/>
    <w:rsid w:val="003B36A3"/>
    <w:rsid w:val="003B3A03"/>
    <w:rsid w:val="003B4BE1"/>
    <w:rsid w:val="003B64BB"/>
    <w:rsid w:val="003B6604"/>
    <w:rsid w:val="003B7482"/>
    <w:rsid w:val="003B7B8E"/>
    <w:rsid w:val="003B7FE5"/>
    <w:rsid w:val="003C11C3"/>
    <w:rsid w:val="003C11C8"/>
    <w:rsid w:val="003C1408"/>
    <w:rsid w:val="003C2675"/>
    <w:rsid w:val="003C2702"/>
    <w:rsid w:val="003C35A2"/>
    <w:rsid w:val="003C38CD"/>
    <w:rsid w:val="003C3FEC"/>
    <w:rsid w:val="003C42AB"/>
    <w:rsid w:val="003C7806"/>
    <w:rsid w:val="003C7A70"/>
    <w:rsid w:val="003D109F"/>
    <w:rsid w:val="003D138F"/>
    <w:rsid w:val="003D196C"/>
    <w:rsid w:val="003D1AF8"/>
    <w:rsid w:val="003D1C66"/>
    <w:rsid w:val="003D2478"/>
    <w:rsid w:val="003D323B"/>
    <w:rsid w:val="003D349B"/>
    <w:rsid w:val="003D3C45"/>
    <w:rsid w:val="003D5B1F"/>
    <w:rsid w:val="003D6C2B"/>
    <w:rsid w:val="003D7A19"/>
    <w:rsid w:val="003E0103"/>
    <w:rsid w:val="003E035F"/>
    <w:rsid w:val="003E0A2D"/>
    <w:rsid w:val="003E15FA"/>
    <w:rsid w:val="003E19BB"/>
    <w:rsid w:val="003E1ADB"/>
    <w:rsid w:val="003E1E04"/>
    <w:rsid w:val="003E431F"/>
    <w:rsid w:val="003E464E"/>
    <w:rsid w:val="003E55E4"/>
    <w:rsid w:val="003E568E"/>
    <w:rsid w:val="003E601F"/>
    <w:rsid w:val="003E6535"/>
    <w:rsid w:val="003E67C5"/>
    <w:rsid w:val="003E7060"/>
    <w:rsid w:val="003E74E3"/>
    <w:rsid w:val="003F05C7"/>
    <w:rsid w:val="003F1B2B"/>
    <w:rsid w:val="003F298C"/>
    <w:rsid w:val="003F2B04"/>
    <w:rsid w:val="003F2CD4"/>
    <w:rsid w:val="003F4454"/>
    <w:rsid w:val="003F4E92"/>
    <w:rsid w:val="003F66A8"/>
    <w:rsid w:val="003F6BBE"/>
    <w:rsid w:val="003F7E9C"/>
    <w:rsid w:val="004000E8"/>
    <w:rsid w:val="00401ADC"/>
    <w:rsid w:val="00402E2B"/>
    <w:rsid w:val="004034FC"/>
    <w:rsid w:val="004035FB"/>
    <w:rsid w:val="00403751"/>
    <w:rsid w:val="00403931"/>
    <w:rsid w:val="00403FC3"/>
    <w:rsid w:val="00404D72"/>
    <w:rsid w:val="00404E7A"/>
    <w:rsid w:val="0040512B"/>
    <w:rsid w:val="00405CA5"/>
    <w:rsid w:val="0040649D"/>
    <w:rsid w:val="00406C47"/>
    <w:rsid w:val="00406CB8"/>
    <w:rsid w:val="00407B73"/>
    <w:rsid w:val="00407B82"/>
    <w:rsid w:val="00407CD3"/>
    <w:rsid w:val="00407F8D"/>
    <w:rsid w:val="00410134"/>
    <w:rsid w:val="00410B72"/>
    <w:rsid w:val="00410CBE"/>
    <w:rsid w:val="00410F18"/>
    <w:rsid w:val="00410F58"/>
    <w:rsid w:val="00411746"/>
    <w:rsid w:val="0041263E"/>
    <w:rsid w:val="00413AAC"/>
    <w:rsid w:val="00413E92"/>
    <w:rsid w:val="004150BB"/>
    <w:rsid w:val="004152AD"/>
    <w:rsid w:val="0041538C"/>
    <w:rsid w:val="00416133"/>
    <w:rsid w:val="0042029F"/>
    <w:rsid w:val="00420BC3"/>
    <w:rsid w:val="00421105"/>
    <w:rsid w:val="00421458"/>
    <w:rsid w:val="00421526"/>
    <w:rsid w:val="00421936"/>
    <w:rsid w:val="00422AA4"/>
    <w:rsid w:val="00422B6B"/>
    <w:rsid w:val="00422FBC"/>
    <w:rsid w:val="004242F4"/>
    <w:rsid w:val="00424A03"/>
    <w:rsid w:val="004267FE"/>
    <w:rsid w:val="00427248"/>
    <w:rsid w:val="00427258"/>
    <w:rsid w:val="004317F7"/>
    <w:rsid w:val="00431D53"/>
    <w:rsid w:val="00432E04"/>
    <w:rsid w:val="00433041"/>
    <w:rsid w:val="004336B0"/>
    <w:rsid w:val="00433D9A"/>
    <w:rsid w:val="00435C5F"/>
    <w:rsid w:val="00437447"/>
    <w:rsid w:val="004410F8"/>
    <w:rsid w:val="00441A92"/>
    <w:rsid w:val="00441C1F"/>
    <w:rsid w:val="00442085"/>
    <w:rsid w:val="00442101"/>
    <w:rsid w:val="004431DC"/>
    <w:rsid w:val="00443576"/>
    <w:rsid w:val="00443685"/>
    <w:rsid w:val="00443BEB"/>
    <w:rsid w:val="00444007"/>
    <w:rsid w:val="004445BC"/>
    <w:rsid w:val="00444CC9"/>
    <w:rsid w:val="00444F56"/>
    <w:rsid w:val="00445571"/>
    <w:rsid w:val="00445DE2"/>
    <w:rsid w:val="00446002"/>
    <w:rsid w:val="00446488"/>
    <w:rsid w:val="0044656F"/>
    <w:rsid w:val="004475F7"/>
    <w:rsid w:val="004517AA"/>
    <w:rsid w:val="004523EA"/>
    <w:rsid w:val="00452CAC"/>
    <w:rsid w:val="00453A68"/>
    <w:rsid w:val="00453AFC"/>
    <w:rsid w:val="004545CF"/>
    <w:rsid w:val="00455315"/>
    <w:rsid w:val="004557A4"/>
    <w:rsid w:val="004559E2"/>
    <w:rsid w:val="00455C7F"/>
    <w:rsid w:val="004565EA"/>
    <w:rsid w:val="004574EA"/>
    <w:rsid w:val="00457565"/>
    <w:rsid w:val="00457B71"/>
    <w:rsid w:val="004606F1"/>
    <w:rsid w:val="00460AA7"/>
    <w:rsid w:val="00460AC3"/>
    <w:rsid w:val="00461290"/>
    <w:rsid w:val="004629AD"/>
    <w:rsid w:val="00462FF9"/>
    <w:rsid w:val="0046322C"/>
    <w:rsid w:val="00463A32"/>
    <w:rsid w:val="00464B49"/>
    <w:rsid w:val="00466176"/>
    <w:rsid w:val="004664BB"/>
    <w:rsid w:val="004669E2"/>
    <w:rsid w:val="00466B4C"/>
    <w:rsid w:val="00467222"/>
    <w:rsid w:val="00467440"/>
    <w:rsid w:val="0046767E"/>
    <w:rsid w:val="004679A6"/>
    <w:rsid w:val="00467DB1"/>
    <w:rsid w:val="00470871"/>
    <w:rsid w:val="00470C31"/>
    <w:rsid w:val="00471AFF"/>
    <w:rsid w:val="00471DE0"/>
    <w:rsid w:val="004720E8"/>
    <w:rsid w:val="004734D0"/>
    <w:rsid w:val="00473682"/>
    <w:rsid w:val="00473C75"/>
    <w:rsid w:val="0047556B"/>
    <w:rsid w:val="0047646C"/>
    <w:rsid w:val="00476E2C"/>
    <w:rsid w:val="004770D5"/>
    <w:rsid w:val="00477768"/>
    <w:rsid w:val="00477DB1"/>
    <w:rsid w:val="00480A1D"/>
    <w:rsid w:val="00481741"/>
    <w:rsid w:val="00481CC8"/>
    <w:rsid w:val="00484470"/>
    <w:rsid w:val="00484D64"/>
    <w:rsid w:val="00485397"/>
    <w:rsid w:val="00485A15"/>
    <w:rsid w:val="00486130"/>
    <w:rsid w:val="00486793"/>
    <w:rsid w:val="004872B9"/>
    <w:rsid w:val="0049008E"/>
    <w:rsid w:val="0049013F"/>
    <w:rsid w:val="00490C85"/>
    <w:rsid w:val="00491EF3"/>
    <w:rsid w:val="00492BC5"/>
    <w:rsid w:val="004932E1"/>
    <w:rsid w:val="00494DD6"/>
    <w:rsid w:val="004964F1"/>
    <w:rsid w:val="004969F0"/>
    <w:rsid w:val="00497CF3"/>
    <w:rsid w:val="004A132C"/>
    <w:rsid w:val="004A16BC"/>
    <w:rsid w:val="004A16F2"/>
    <w:rsid w:val="004A17A1"/>
    <w:rsid w:val="004A192A"/>
    <w:rsid w:val="004A1B6B"/>
    <w:rsid w:val="004A212A"/>
    <w:rsid w:val="004A2318"/>
    <w:rsid w:val="004A2B94"/>
    <w:rsid w:val="004A3DEE"/>
    <w:rsid w:val="004A3E3B"/>
    <w:rsid w:val="004A3EAA"/>
    <w:rsid w:val="004A67C9"/>
    <w:rsid w:val="004A6964"/>
    <w:rsid w:val="004A6E06"/>
    <w:rsid w:val="004B0A84"/>
    <w:rsid w:val="004B601B"/>
    <w:rsid w:val="004B6549"/>
    <w:rsid w:val="004B6AD5"/>
    <w:rsid w:val="004B6F6A"/>
    <w:rsid w:val="004B730E"/>
    <w:rsid w:val="004B7B6D"/>
    <w:rsid w:val="004B7C0C"/>
    <w:rsid w:val="004C1282"/>
    <w:rsid w:val="004C2B7D"/>
    <w:rsid w:val="004C36DC"/>
    <w:rsid w:val="004C3898"/>
    <w:rsid w:val="004C3ABD"/>
    <w:rsid w:val="004C6FDC"/>
    <w:rsid w:val="004D06AE"/>
    <w:rsid w:val="004D0779"/>
    <w:rsid w:val="004D07EA"/>
    <w:rsid w:val="004D0867"/>
    <w:rsid w:val="004D0E2D"/>
    <w:rsid w:val="004D14C9"/>
    <w:rsid w:val="004D36B1"/>
    <w:rsid w:val="004D42E5"/>
    <w:rsid w:val="004D6132"/>
    <w:rsid w:val="004D643F"/>
    <w:rsid w:val="004D6735"/>
    <w:rsid w:val="004D7920"/>
    <w:rsid w:val="004D7EBD"/>
    <w:rsid w:val="004E0736"/>
    <w:rsid w:val="004E112E"/>
    <w:rsid w:val="004E223B"/>
    <w:rsid w:val="004E2680"/>
    <w:rsid w:val="004E28F9"/>
    <w:rsid w:val="004E462E"/>
    <w:rsid w:val="004E469E"/>
    <w:rsid w:val="004E4DD3"/>
    <w:rsid w:val="004E56DC"/>
    <w:rsid w:val="004E5AE9"/>
    <w:rsid w:val="004E76F4"/>
    <w:rsid w:val="004F0197"/>
    <w:rsid w:val="004F0B4E"/>
    <w:rsid w:val="004F0B6C"/>
    <w:rsid w:val="004F1FB1"/>
    <w:rsid w:val="004F2078"/>
    <w:rsid w:val="004F226C"/>
    <w:rsid w:val="004F3191"/>
    <w:rsid w:val="004F4DA3"/>
    <w:rsid w:val="004F5731"/>
    <w:rsid w:val="004F5D69"/>
    <w:rsid w:val="004F6C0C"/>
    <w:rsid w:val="004F7E27"/>
    <w:rsid w:val="005000C3"/>
    <w:rsid w:val="0050069B"/>
    <w:rsid w:val="00501907"/>
    <w:rsid w:val="005022EE"/>
    <w:rsid w:val="00502FC9"/>
    <w:rsid w:val="00503056"/>
    <w:rsid w:val="00503824"/>
    <w:rsid w:val="005044C5"/>
    <w:rsid w:val="00505BEC"/>
    <w:rsid w:val="00505F1A"/>
    <w:rsid w:val="00506557"/>
    <w:rsid w:val="0050677A"/>
    <w:rsid w:val="00507BD8"/>
    <w:rsid w:val="0051038E"/>
    <w:rsid w:val="005108D8"/>
    <w:rsid w:val="005109EB"/>
    <w:rsid w:val="00510E8F"/>
    <w:rsid w:val="005116F9"/>
    <w:rsid w:val="00513A49"/>
    <w:rsid w:val="005153A7"/>
    <w:rsid w:val="00515964"/>
    <w:rsid w:val="0051680C"/>
    <w:rsid w:val="00516C19"/>
    <w:rsid w:val="00517EE4"/>
    <w:rsid w:val="005219CF"/>
    <w:rsid w:val="00521C81"/>
    <w:rsid w:val="005220D5"/>
    <w:rsid w:val="00522356"/>
    <w:rsid w:val="00523258"/>
    <w:rsid w:val="00524626"/>
    <w:rsid w:val="00524AA2"/>
    <w:rsid w:val="005254CD"/>
    <w:rsid w:val="00525DE6"/>
    <w:rsid w:val="005268E2"/>
    <w:rsid w:val="00526CD6"/>
    <w:rsid w:val="00530182"/>
    <w:rsid w:val="005305CB"/>
    <w:rsid w:val="00532A65"/>
    <w:rsid w:val="0053420A"/>
    <w:rsid w:val="005349CD"/>
    <w:rsid w:val="00534B59"/>
    <w:rsid w:val="005358B8"/>
    <w:rsid w:val="00536684"/>
    <w:rsid w:val="00536759"/>
    <w:rsid w:val="00537C62"/>
    <w:rsid w:val="0054058F"/>
    <w:rsid w:val="00541B7E"/>
    <w:rsid w:val="005431BA"/>
    <w:rsid w:val="00546970"/>
    <w:rsid w:val="00546F63"/>
    <w:rsid w:val="005504D4"/>
    <w:rsid w:val="00551123"/>
    <w:rsid w:val="005528F9"/>
    <w:rsid w:val="00553DD0"/>
    <w:rsid w:val="00554E19"/>
    <w:rsid w:val="00556878"/>
    <w:rsid w:val="00557D6A"/>
    <w:rsid w:val="0056121F"/>
    <w:rsid w:val="0056130E"/>
    <w:rsid w:val="0056151B"/>
    <w:rsid w:val="005615BC"/>
    <w:rsid w:val="0056173B"/>
    <w:rsid w:val="00561A25"/>
    <w:rsid w:val="00561BBC"/>
    <w:rsid w:val="0056380E"/>
    <w:rsid w:val="005638F1"/>
    <w:rsid w:val="00564237"/>
    <w:rsid w:val="00565075"/>
    <w:rsid w:val="00565136"/>
    <w:rsid w:val="00565E94"/>
    <w:rsid w:val="00566879"/>
    <w:rsid w:val="00567243"/>
    <w:rsid w:val="00567380"/>
    <w:rsid w:val="00567660"/>
    <w:rsid w:val="0057180E"/>
    <w:rsid w:val="005724AF"/>
    <w:rsid w:val="00572505"/>
    <w:rsid w:val="005728F9"/>
    <w:rsid w:val="00572DE4"/>
    <w:rsid w:val="00573186"/>
    <w:rsid w:val="005733C1"/>
    <w:rsid w:val="00573498"/>
    <w:rsid w:val="0057362F"/>
    <w:rsid w:val="005743ED"/>
    <w:rsid w:val="00575914"/>
    <w:rsid w:val="00575F89"/>
    <w:rsid w:val="00576428"/>
    <w:rsid w:val="00576F58"/>
    <w:rsid w:val="00582809"/>
    <w:rsid w:val="00583A82"/>
    <w:rsid w:val="0058478C"/>
    <w:rsid w:val="0058585D"/>
    <w:rsid w:val="0058798C"/>
    <w:rsid w:val="00587E25"/>
    <w:rsid w:val="005900FA"/>
    <w:rsid w:val="005908A4"/>
    <w:rsid w:val="00590EF0"/>
    <w:rsid w:val="005910B4"/>
    <w:rsid w:val="0059161C"/>
    <w:rsid w:val="005926C9"/>
    <w:rsid w:val="00593215"/>
    <w:rsid w:val="005935A4"/>
    <w:rsid w:val="005948C2"/>
    <w:rsid w:val="00595DCA"/>
    <w:rsid w:val="0059779B"/>
    <w:rsid w:val="00597AE0"/>
    <w:rsid w:val="005A0D60"/>
    <w:rsid w:val="005A12AA"/>
    <w:rsid w:val="005A209A"/>
    <w:rsid w:val="005A3D70"/>
    <w:rsid w:val="005A628F"/>
    <w:rsid w:val="005A662D"/>
    <w:rsid w:val="005A7123"/>
    <w:rsid w:val="005A71FD"/>
    <w:rsid w:val="005B1409"/>
    <w:rsid w:val="005B1CAA"/>
    <w:rsid w:val="005B35D7"/>
    <w:rsid w:val="005B38E2"/>
    <w:rsid w:val="005B392A"/>
    <w:rsid w:val="005B3AA3"/>
    <w:rsid w:val="005B4809"/>
    <w:rsid w:val="005B63C5"/>
    <w:rsid w:val="005B6F83"/>
    <w:rsid w:val="005B7717"/>
    <w:rsid w:val="005C1540"/>
    <w:rsid w:val="005C20D0"/>
    <w:rsid w:val="005C2593"/>
    <w:rsid w:val="005C3B14"/>
    <w:rsid w:val="005C3B92"/>
    <w:rsid w:val="005C4A09"/>
    <w:rsid w:val="005C56DA"/>
    <w:rsid w:val="005C57D3"/>
    <w:rsid w:val="005C64DA"/>
    <w:rsid w:val="005C74FB"/>
    <w:rsid w:val="005D1602"/>
    <w:rsid w:val="005D210B"/>
    <w:rsid w:val="005D2374"/>
    <w:rsid w:val="005D2E33"/>
    <w:rsid w:val="005D3F0D"/>
    <w:rsid w:val="005D42A4"/>
    <w:rsid w:val="005D4AE5"/>
    <w:rsid w:val="005D5D67"/>
    <w:rsid w:val="005D5F3A"/>
    <w:rsid w:val="005D6347"/>
    <w:rsid w:val="005D7901"/>
    <w:rsid w:val="005E0C05"/>
    <w:rsid w:val="005E0F0B"/>
    <w:rsid w:val="005E345A"/>
    <w:rsid w:val="005E348F"/>
    <w:rsid w:val="005E385F"/>
    <w:rsid w:val="005E3A66"/>
    <w:rsid w:val="005E4F86"/>
    <w:rsid w:val="005E4F8C"/>
    <w:rsid w:val="005E5447"/>
    <w:rsid w:val="005E5B81"/>
    <w:rsid w:val="005E5C52"/>
    <w:rsid w:val="005E650A"/>
    <w:rsid w:val="005E7F32"/>
    <w:rsid w:val="005F106E"/>
    <w:rsid w:val="005F10E8"/>
    <w:rsid w:val="005F247C"/>
    <w:rsid w:val="005F2B56"/>
    <w:rsid w:val="005F2CB1"/>
    <w:rsid w:val="005F2FED"/>
    <w:rsid w:val="005F3025"/>
    <w:rsid w:val="005F3043"/>
    <w:rsid w:val="005F3C26"/>
    <w:rsid w:val="005F4122"/>
    <w:rsid w:val="005F4B21"/>
    <w:rsid w:val="005F618C"/>
    <w:rsid w:val="005F62E2"/>
    <w:rsid w:val="005F678D"/>
    <w:rsid w:val="005F6AC8"/>
    <w:rsid w:val="005F70BD"/>
    <w:rsid w:val="005F7B8B"/>
    <w:rsid w:val="006001D0"/>
    <w:rsid w:val="00600635"/>
    <w:rsid w:val="0060283C"/>
    <w:rsid w:val="00604E76"/>
    <w:rsid w:val="00604F14"/>
    <w:rsid w:val="006062C3"/>
    <w:rsid w:val="006110F1"/>
    <w:rsid w:val="00611B83"/>
    <w:rsid w:val="00611F07"/>
    <w:rsid w:val="0061243D"/>
    <w:rsid w:val="00612846"/>
    <w:rsid w:val="0061294A"/>
    <w:rsid w:val="00612FDB"/>
    <w:rsid w:val="00613257"/>
    <w:rsid w:val="00613AD7"/>
    <w:rsid w:val="00614C83"/>
    <w:rsid w:val="00617FB0"/>
    <w:rsid w:val="006202C7"/>
    <w:rsid w:val="00620A71"/>
    <w:rsid w:val="00620D80"/>
    <w:rsid w:val="006230E1"/>
    <w:rsid w:val="006234A6"/>
    <w:rsid w:val="00623623"/>
    <w:rsid w:val="00623754"/>
    <w:rsid w:val="006246DE"/>
    <w:rsid w:val="006253B9"/>
    <w:rsid w:val="006255E7"/>
    <w:rsid w:val="00625902"/>
    <w:rsid w:val="00625FA9"/>
    <w:rsid w:val="006273E8"/>
    <w:rsid w:val="00627921"/>
    <w:rsid w:val="00630001"/>
    <w:rsid w:val="00630F3A"/>
    <w:rsid w:val="006311B3"/>
    <w:rsid w:val="0063284C"/>
    <w:rsid w:val="00634CAF"/>
    <w:rsid w:val="00636398"/>
    <w:rsid w:val="006364FA"/>
    <w:rsid w:val="006368D3"/>
    <w:rsid w:val="00636A06"/>
    <w:rsid w:val="006377EC"/>
    <w:rsid w:val="0064037B"/>
    <w:rsid w:val="00640401"/>
    <w:rsid w:val="0064151F"/>
    <w:rsid w:val="00641533"/>
    <w:rsid w:val="00641DC2"/>
    <w:rsid w:val="0064208D"/>
    <w:rsid w:val="0064265E"/>
    <w:rsid w:val="00642AAC"/>
    <w:rsid w:val="00643233"/>
    <w:rsid w:val="00643475"/>
    <w:rsid w:val="0064396A"/>
    <w:rsid w:val="00643CBD"/>
    <w:rsid w:val="0064624E"/>
    <w:rsid w:val="00646A11"/>
    <w:rsid w:val="0065005C"/>
    <w:rsid w:val="006502B0"/>
    <w:rsid w:val="00650AB9"/>
    <w:rsid w:val="00651937"/>
    <w:rsid w:val="00651B5C"/>
    <w:rsid w:val="0065385A"/>
    <w:rsid w:val="00653B9B"/>
    <w:rsid w:val="00655733"/>
    <w:rsid w:val="00655ACD"/>
    <w:rsid w:val="00656A92"/>
    <w:rsid w:val="00656DDE"/>
    <w:rsid w:val="0066011D"/>
    <w:rsid w:val="006607C0"/>
    <w:rsid w:val="00660A5E"/>
    <w:rsid w:val="006613A6"/>
    <w:rsid w:val="006627A2"/>
    <w:rsid w:val="006634E6"/>
    <w:rsid w:val="0066440A"/>
    <w:rsid w:val="006655EE"/>
    <w:rsid w:val="00667EE7"/>
    <w:rsid w:val="00670922"/>
    <w:rsid w:val="00670BE1"/>
    <w:rsid w:val="00671A0F"/>
    <w:rsid w:val="00671EB9"/>
    <w:rsid w:val="0067218F"/>
    <w:rsid w:val="00672627"/>
    <w:rsid w:val="006741F2"/>
    <w:rsid w:val="00674CC3"/>
    <w:rsid w:val="00674D8A"/>
    <w:rsid w:val="00675C72"/>
    <w:rsid w:val="00675D22"/>
    <w:rsid w:val="00675FD2"/>
    <w:rsid w:val="006771F9"/>
    <w:rsid w:val="006776D7"/>
    <w:rsid w:val="00677D9E"/>
    <w:rsid w:val="00681003"/>
    <w:rsid w:val="006817C9"/>
    <w:rsid w:val="0068203B"/>
    <w:rsid w:val="00683ECE"/>
    <w:rsid w:val="00684C08"/>
    <w:rsid w:val="006856D8"/>
    <w:rsid w:val="006869F5"/>
    <w:rsid w:val="00687B55"/>
    <w:rsid w:val="00690646"/>
    <w:rsid w:val="0069148D"/>
    <w:rsid w:val="00691507"/>
    <w:rsid w:val="006916D2"/>
    <w:rsid w:val="00695DFD"/>
    <w:rsid w:val="00695F68"/>
    <w:rsid w:val="00695FC2"/>
    <w:rsid w:val="006968E5"/>
    <w:rsid w:val="00696949"/>
    <w:rsid w:val="00697052"/>
    <w:rsid w:val="0069721E"/>
    <w:rsid w:val="006A0124"/>
    <w:rsid w:val="006A059E"/>
    <w:rsid w:val="006A191F"/>
    <w:rsid w:val="006A1F9E"/>
    <w:rsid w:val="006A234B"/>
    <w:rsid w:val="006A396C"/>
    <w:rsid w:val="006A4252"/>
    <w:rsid w:val="006A46FB"/>
    <w:rsid w:val="006A4F79"/>
    <w:rsid w:val="006A50D0"/>
    <w:rsid w:val="006A58AA"/>
    <w:rsid w:val="006A5E28"/>
    <w:rsid w:val="006A66BC"/>
    <w:rsid w:val="006A697B"/>
    <w:rsid w:val="006A7627"/>
    <w:rsid w:val="006A7AFF"/>
    <w:rsid w:val="006A7FD4"/>
    <w:rsid w:val="006B07C6"/>
    <w:rsid w:val="006B180D"/>
    <w:rsid w:val="006B1816"/>
    <w:rsid w:val="006B19BF"/>
    <w:rsid w:val="006B1A69"/>
    <w:rsid w:val="006B2099"/>
    <w:rsid w:val="006B21EF"/>
    <w:rsid w:val="006B2A0D"/>
    <w:rsid w:val="006B333B"/>
    <w:rsid w:val="006B50CF"/>
    <w:rsid w:val="006B7EA1"/>
    <w:rsid w:val="006C03B8"/>
    <w:rsid w:val="006C07FB"/>
    <w:rsid w:val="006C1E8F"/>
    <w:rsid w:val="006C259C"/>
    <w:rsid w:val="006C2E32"/>
    <w:rsid w:val="006C2F44"/>
    <w:rsid w:val="006C3D01"/>
    <w:rsid w:val="006C3EB0"/>
    <w:rsid w:val="006C40CA"/>
    <w:rsid w:val="006C4AEB"/>
    <w:rsid w:val="006C4B4F"/>
    <w:rsid w:val="006C4B99"/>
    <w:rsid w:val="006C54C4"/>
    <w:rsid w:val="006C5EC9"/>
    <w:rsid w:val="006C5FEC"/>
    <w:rsid w:val="006C6059"/>
    <w:rsid w:val="006C711D"/>
    <w:rsid w:val="006C7522"/>
    <w:rsid w:val="006C7CD3"/>
    <w:rsid w:val="006C7E15"/>
    <w:rsid w:val="006D0B9F"/>
    <w:rsid w:val="006D0F9D"/>
    <w:rsid w:val="006D1165"/>
    <w:rsid w:val="006D1FFB"/>
    <w:rsid w:val="006D21AE"/>
    <w:rsid w:val="006D2277"/>
    <w:rsid w:val="006D330D"/>
    <w:rsid w:val="006D37BC"/>
    <w:rsid w:val="006D6168"/>
    <w:rsid w:val="006D6F08"/>
    <w:rsid w:val="006E061F"/>
    <w:rsid w:val="006E062C"/>
    <w:rsid w:val="006E0702"/>
    <w:rsid w:val="006E0F9A"/>
    <w:rsid w:val="006E1377"/>
    <w:rsid w:val="006E1B5E"/>
    <w:rsid w:val="006E1C82"/>
    <w:rsid w:val="006E215F"/>
    <w:rsid w:val="006E21E8"/>
    <w:rsid w:val="006E28B7"/>
    <w:rsid w:val="006E2A9B"/>
    <w:rsid w:val="006E2EAF"/>
    <w:rsid w:val="006E3310"/>
    <w:rsid w:val="006E4E39"/>
    <w:rsid w:val="006E506A"/>
    <w:rsid w:val="006E565E"/>
    <w:rsid w:val="006E673D"/>
    <w:rsid w:val="006E674D"/>
    <w:rsid w:val="006E70BF"/>
    <w:rsid w:val="006E7D3B"/>
    <w:rsid w:val="006F1114"/>
    <w:rsid w:val="006F1B70"/>
    <w:rsid w:val="006F27EF"/>
    <w:rsid w:val="006F341D"/>
    <w:rsid w:val="006F3CDE"/>
    <w:rsid w:val="006F4AA5"/>
    <w:rsid w:val="006F58D4"/>
    <w:rsid w:val="006F5BE4"/>
    <w:rsid w:val="006F6582"/>
    <w:rsid w:val="006F66A3"/>
    <w:rsid w:val="006F6EEA"/>
    <w:rsid w:val="006F6F72"/>
    <w:rsid w:val="007006B3"/>
    <w:rsid w:val="0070105F"/>
    <w:rsid w:val="00701F62"/>
    <w:rsid w:val="007026B1"/>
    <w:rsid w:val="0070346E"/>
    <w:rsid w:val="0070362C"/>
    <w:rsid w:val="00704ACD"/>
    <w:rsid w:val="00704EDB"/>
    <w:rsid w:val="007050DF"/>
    <w:rsid w:val="00705A51"/>
    <w:rsid w:val="00706101"/>
    <w:rsid w:val="0070685A"/>
    <w:rsid w:val="00706BA3"/>
    <w:rsid w:val="00707072"/>
    <w:rsid w:val="0070741F"/>
    <w:rsid w:val="00707628"/>
    <w:rsid w:val="00707D61"/>
    <w:rsid w:val="007110DD"/>
    <w:rsid w:val="00712287"/>
    <w:rsid w:val="00712772"/>
    <w:rsid w:val="00713E7E"/>
    <w:rsid w:val="00714306"/>
    <w:rsid w:val="007143D1"/>
    <w:rsid w:val="007148D3"/>
    <w:rsid w:val="00715B9A"/>
    <w:rsid w:val="00715CF8"/>
    <w:rsid w:val="00715D3A"/>
    <w:rsid w:val="00715F07"/>
    <w:rsid w:val="007160A8"/>
    <w:rsid w:val="00717268"/>
    <w:rsid w:val="00717517"/>
    <w:rsid w:val="00717683"/>
    <w:rsid w:val="00720D81"/>
    <w:rsid w:val="00721C8A"/>
    <w:rsid w:val="00722A3A"/>
    <w:rsid w:val="007234CC"/>
    <w:rsid w:val="00724CEF"/>
    <w:rsid w:val="0072513E"/>
    <w:rsid w:val="007257D0"/>
    <w:rsid w:val="00726EA6"/>
    <w:rsid w:val="00727208"/>
    <w:rsid w:val="00727680"/>
    <w:rsid w:val="00727A7B"/>
    <w:rsid w:val="00727F1E"/>
    <w:rsid w:val="00730D27"/>
    <w:rsid w:val="00730DE1"/>
    <w:rsid w:val="007316EF"/>
    <w:rsid w:val="007319C8"/>
    <w:rsid w:val="00732195"/>
    <w:rsid w:val="007321FA"/>
    <w:rsid w:val="0073291E"/>
    <w:rsid w:val="0073408E"/>
    <w:rsid w:val="0073442A"/>
    <w:rsid w:val="007348B1"/>
    <w:rsid w:val="00734C2D"/>
    <w:rsid w:val="00735D15"/>
    <w:rsid w:val="007362A6"/>
    <w:rsid w:val="00736328"/>
    <w:rsid w:val="00736D7D"/>
    <w:rsid w:val="00736F92"/>
    <w:rsid w:val="00737EE1"/>
    <w:rsid w:val="00740616"/>
    <w:rsid w:val="00740B7C"/>
    <w:rsid w:val="00740E58"/>
    <w:rsid w:val="00741279"/>
    <w:rsid w:val="00741855"/>
    <w:rsid w:val="0074426B"/>
    <w:rsid w:val="007445A0"/>
    <w:rsid w:val="0074524B"/>
    <w:rsid w:val="007456F9"/>
    <w:rsid w:val="00747122"/>
    <w:rsid w:val="00747C21"/>
    <w:rsid w:val="00747D8B"/>
    <w:rsid w:val="00751228"/>
    <w:rsid w:val="00751A8A"/>
    <w:rsid w:val="00752BF5"/>
    <w:rsid w:val="007540B9"/>
    <w:rsid w:val="00754D34"/>
    <w:rsid w:val="00754E09"/>
    <w:rsid w:val="007561D1"/>
    <w:rsid w:val="007568B2"/>
    <w:rsid w:val="007571E1"/>
    <w:rsid w:val="007601E8"/>
    <w:rsid w:val="007604B2"/>
    <w:rsid w:val="00762256"/>
    <w:rsid w:val="00765281"/>
    <w:rsid w:val="007658D0"/>
    <w:rsid w:val="00766BAD"/>
    <w:rsid w:val="00766E14"/>
    <w:rsid w:val="00770C76"/>
    <w:rsid w:val="00771052"/>
    <w:rsid w:val="007714B2"/>
    <w:rsid w:val="007729A2"/>
    <w:rsid w:val="00773DDC"/>
    <w:rsid w:val="0077426A"/>
    <w:rsid w:val="007744A8"/>
    <w:rsid w:val="00775536"/>
    <w:rsid w:val="007755F2"/>
    <w:rsid w:val="00776971"/>
    <w:rsid w:val="0077761B"/>
    <w:rsid w:val="00780A80"/>
    <w:rsid w:val="00780E95"/>
    <w:rsid w:val="007810C0"/>
    <w:rsid w:val="0078177E"/>
    <w:rsid w:val="0078262E"/>
    <w:rsid w:val="0078285A"/>
    <w:rsid w:val="00782AF7"/>
    <w:rsid w:val="0078304C"/>
    <w:rsid w:val="00783673"/>
    <w:rsid w:val="00783BA5"/>
    <w:rsid w:val="00784C3D"/>
    <w:rsid w:val="0078546A"/>
    <w:rsid w:val="00785490"/>
    <w:rsid w:val="00786A66"/>
    <w:rsid w:val="00791CEE"/>
    <w:rsid w:val="007925EA"/>
    <w:rsid w:val="0079382D"/>
    <w:rsid w:val="00793CD8"/>
    <w:rsid w:val="007945B6"/>
    <w:rsid w:val="00795252"/>
    <w:rsid w:val="007956B8"/>
    <w:rsid w:val="00795C92"/>
    <w:rsid w:val="00795EED"/>
    <w:rsid w:val="00796231"/>
    <w:rsid w:val="00796B2A"/>
    <w:rsid w:val="007A1CB3"/>
    <w:rsid w:val="007A215E"/>
    <w:rsid w:val="007A257B"/>
    <w:rsid w:val="007A306F"/>
    <w:rsid w:val="007A35CB"/>
    <w:rsid w:val="007A43A6"/>
    <w:rsid w:val="007A4DC3"/>
    <w:rsid w:val="007A51B2"/>
    <w:rsid w:val="007A58A6"/>
    <w:rsid w:val="007A6349"/>
    <w:rsid w:val="007A72C1"/>
    <w:rsid w:val="007A77CF"/>
    <w:rsid w:val="007A7C53"/>
    <w:rsid w:val="007B1113"/>
    <w:rsid w:val="007B22C2"/>
    <w:rsid w:val="007B2E48"/>
    <w:rsid w:val="007B2F28"/>
    <w:rsid w:val="007B3202"/>
    <w:rsid w:val="007B39B3"/>
    <w:rsid w:val="007B3CA9"/>
    <w:rsid w:val="007B3D2D"/>
    <w:rsid w:val="007B4158"/>
    <w:rsid w:val="007B41D5"/>
    <w:rsid w:val="007B4A01"/>
    <w:rsid w:val="007B50AE"/>
    <w:rsid w:val="007B51DF"/>
    <w:rsid w:val="007B56C9"/>
    <w:rsid w:val="007B6126"/>
    <w:rsid w:val="007C05DD"/>
    <w:rsid w:val="007C0ECB"/>
    <w:rsid w:val="007C3947"/>
    <w:rsid w:val="007C3D18"/>
    <w:rsid w:val="007C5576"/>
    <w:rsid w:val="007C60BF"/>
    <w:rsid w:val="007C6697"/>
    <w:rsid w:val="007C6A07"/>
    <w:rsid w:val="007C75A1"/>
    <w:rsid w:val="007C77A5"/>
    <w:rsid w:val="007D04E5"/>
    <w:rsid w:val="007D07C8"/>
    <w:rsid w:val="007D19B1"/>
    <w:rsid w:val="007D1C9B"/>
    <w:rsid w:val="007D35ED"/>
    <w:rsid w:val="007D4F0C"/>
    <w:rsid w:val="007D56BD"/>
    <w:rsid w:val="007D57E0"/>
    <w:rsid w:val="007D5901"/>
    <w:rsid w:val="007D5E68"/>
    <w:rsid w:val="007D718C"/>
    <w:rsid w:val="007D71CF"/>
    <w:rsid w:val="007D7526"/>
    <w:rsid w:val="007E1681"/>
    <w:rsid w:val="007E1D89"/>
    <w:rsid w:val="007E4106"/>
    <w:rsid w:val="007E42C5"/>
    <w:rsid w:val="007E4610"/>
    <w:rsid w:val="007E4715"/>
    <w:rsid w:val="007E49B1"/>
    <w:rsid w:val="007E505B"/>
    <w:rsid w:val="007E6B4C"/>
    <w:rsid w:val="007E6BBD"/>
    <w:rsid w:val="007E7091"/>
    <w:rsid w:val="007E72B8"/>
    <w:rsid w:val="007F2276"/>
    <w:rsid w:val="007F25DD"/>
    <w:rsid w:val="007F275C"/>
    <w:rsid w:val="007F2855"/>
    <w:rsid w:val="007F3157"/>
    <w:rsid w:val="007F3178"/>
    <w:rsid w:val="007F6150"/>
    <w:rsid w:val="007F7D61"/>
    <w:rsid w:val="0080101A"/>
    <w:rsid w:val="0080112F"/>
    <w:rsid w:val="00801446"/>
    <w:rsid w:val="00802597"/>
    <w:rsid w:val="00803115"/>
    <w:rsid w:val="00803FAE"/>
    <w:rsid w:val="00804927"/>
    <w:rsid w:val="00805461"/>
    <w:rsid w:val="0080605F"/>
    <w:rsid w:val="00806C26"/>
    <w:rsid w:val="00807786"/>
    <w:rsid w:val="00807F96"/>
    <w:rsid w:val="008100A4"/>
    <w:rsid w:val="00810AC7"/>
    <w:rsid w:val="00811FCB"/>
    <w:rsid w:val="00813FB1"/>
    <w:rsid w:val="00814B3C"/>
    <w:rsid w:val="008154B1"/>
    <w:rsid w:val="008158D6"/>
    <w:rsid w:val="008163C3"/>
    <w:rsid w:val="00817196"/>
    <w:rsid w:val="00817E5C"/>
    <w:rsid w:val="008200F0"/>
    <w:rsid w:val="00820924"/>
    <w:rsid w:val="00820E6B"/>
    <w:rsid w:val="00821A58"/>
    <w:rsid w:val="0082228B"/>
    <w:rsid w:val="00823476"/>
    <w:rsid w:val="008235DB"/>
    <w:rsid w:val="00824742"/>
    <w:rsid w:val="00824AB4"/>
    <w:rsid w:val="00824B56"/>
    <w:rsid w:val="00825128"/>
    <w:rsid w:val="00825C42"/>
    <w:rsid w:val="00825D25"/>
    <w:rsid w:val="00825D37"/>
    <w:rsid w:val="00825EAF"/>
    <w:rsid w:val="0082694E"/>
    <w:rsid w:val="00827D6F"/>
    <w:rsid w:val="00827EF1"/>
    <w:rsid w:val="00827F3E"/>
    <w:rsid w:val="0083007E"/>
    <w:rsid w:val="0083059F"/>
    <w:rsid w:val="00830C41"/>
    <w:rsid w:val="00832CA8"/>
    <w:rsid w:val="0083384A"/>
    <w:rsid w:val="00833EED"/>
    <w:rsid w:val="008347DF"/>
    <w:rsid w:val="00835684"/>
    <w:rsid w:val="00836E2D"/>
    <w:rsid w:val="008372E9"/>
    <w:rsid w:val="008376AC"/>
    <w:rsid w:val="00841734"/>
    <w:rsid w:val="00843118"/>
    <w:rsid w:val="00843B00"/>
    <w:rsid w:val="00843CE0"/>
    <w:rsid w:val="008444E8"/>
    <w:rsid w:val="0084455D"/>
    <w:rsid w:val="00844E80"/>
    <w:rsid w:val="0084522D"/>
    <w:rsid w:val="00846FE7"/>
    <w:rsid w:val="008471A0"/>
    <w:rsid w:val="00847527"/>
    <w:rsid w:val="008476B7"/>
    <w:rsid w:val="00847A98"/>
    <w:rsid w:val="008500E8"/>
    <w:rsid w:val="008512ED"/>
    <w:rsid w:val="00851A12"/>
    <w:rsid w:val="008545F3"/>
    <w:rsid w:val="00854A58"/>
    <w:rsid w:val="008554C3"/>
    <w:rsid w:val="008554FF"/>
    <w:rsid w:val="008555C7"/>
    <w:rsid w:val="0085567D"/>
    <w:rsid w:val="008556B6"/>
    <w:rsid w:val="00855892"/>
    <w:rsid w:val="00856242"/>
    <w:rsid w:val="00856911"/>
    <w:rsid w:val="00856DF8"/>
    <w:rsid w:val="0085785F"/>
    <w:rsid w:val="00860476"/>
    <w:rsid w:val="00861272"/>
    <w:rsid w:val="00861D74"/>
    <w:rsid w:val="0086234D"/>
    <w:rsid w:val="00863B29"/>
    <w:rsid w:val="008642B2"/>
    <w:rsid w:val="008664C1"/>
    <w:rsid w:val="008667AC"/>
    <w:rsid w:val="00866F6C"/>
    <w:rsid w:val="008677FD"/>
    <w:rsid w:val="00867A3E"/>
    <w:rsid w:val="008702E3"/>
    <w:rsid w:val="00870518"/>
    <w:rsid w:val="008706D4"/>
    <w:rsid w:val="00870EDC"/>
    <w:rsid w:val="00870F8A"/>
    <w:rsid w:val="008715AB"/>
    <w:rsid w:val="008716A1"/>
    <w:rsid w:val="00871722"/>
    <w:rsid w:val="008719A4"/>
    <w:rsid w:val="008719E2"/>
    <w:rsid w:val="00871B6B"/>
    <w:rsid w:val="00871D23"/>
    <w:rsid w:val="00872292"/>
    <w:rsid w:val="00873281"/>
    <w:rsid w:val="00874312"/>
    <w:rsid w:val="0087437C"/>
    <w:rsid w:val="008754B6"/>
    <w:rsid w:val="00875CD7"/>
    <w:rsid w:val="00875E5A"/>
    <w:rsid w:val="00875F1D"/>
    <w:rsid w:val="00876B4D"/>
    <w:rsid w:val="0087709E"/>
    <w:rsid w:val="00877F18"/>
    <w:rsid w:val="00880917"/>
    <w:rsid w:val="00881134"/>
    <w:rsid w:val="00881172"/>
    <w:rsid w:val="00881E97"/>
    <w:rsid w:val="00883F4D"/>
    <w:rsid w:val="0088508F"/>
    <w:rsid w:val="00885497"/>
    <w:rsid w:val="008867A8"/>
    <w:rsid w:val="00886A08"/>
    <w:rsid w:val="0089094B"/>
    <w:rsid w:val="0089135C"/>
    <w:rsid w:val="00893BE0"/>
    <w:rsid w:val="00893F6C"/>
    <w:rsid w:val="008941B8"/>
    <w:rsid w:val="008941E3"/>
    <w:rsid w:val="00894A88"/>
    <w:rsid w:val="00895386"/>
    <w:rsid w:val="00895831"/>
    <w:rsid w:val="00896766"/>
    <w:rsid w:val="00896823"/>
    <w:rsid w:val="00896845"/>
    <w:rsid w:val="008976C0"/>
    <w:rsid w:val="0089783B"/>
    <w:rsid w:val="008A21FF"/>
    <w:rsid w:val="008A23DA"/>
    <w:rsid w:val="008A2CE2"/>
    <w:rsid w:val="008A30AC"/>
    <w:rsid w:val="008A38BE"/>
    <w:rsid w:val="008A44B8"/>
    <w:rsid w:val="008A51A8"/>
    <w:rsid w:val="008A52C5"/>
    <w:rsid w:val="008A54C7"/>
    <w:rsid w:val="008A7043"/>
    <w:rsid w:val="008A7758"/>
    <w:rsid w:val="008A77D8"/>
    <w:rsid w:val="008B0483"/>
    <w:rsid w:val="008B11A8"/>
    <w:rsid w:val="008B120C"/>
    <w:rsid w:val="008B160B"/>
    <w:rsid w:val="008B21D1"/>
    <w:rsid w:val="008B2311"/>
    <w:rsid w:val="008B2B52"/>
    <w:rsid w:val="008B4B23"/>
    <w:rsid w:val="008B51A0"/>
    <w:rsid w:val="008B5514"/>
    <w:rsid w:val="008B5716"/>
    <w:rsid w:val="008B592A"/>
    <w:rsid w:val="008B5D5F"/>
    <w:rsid w:val="008B6140"/>
    <w:rsid w:val="008B71B3"/>
    <w:rsid w:val="008B7B5C"/>
    <w:rsid w:val="008B7CA1"/>
    <w:rsid w:val="008C03D9"/>
    <w:rsid w:val="008C0C99"/>
    <w:rsid w:val="008C0E12"/>
    <w:rsid w:val="008C2017"/>
    <w:rsid w:val="008C26F4"/>
    <w:rsid w:val="008C34FC"/>
    <w:rsid w:val="008C38B1"/>
    <w:rsid w:val="008C41EB"/>
    <w:rsid w:val="008C4958"/>
    <w:rsid w:val="008C4BAA"/>
    <w:rsid w:val="008C5A09"/>
    <w:rsid w:val="008C6AE8"/>
    <w:rsid w:val="008C7573"/>
    <w:rsid w:val="008D008E"/>
    <w:rsid w:val="008D00A5"/>
    <w:rsid w:val="008D31B1"/>
    <w:rsid w:val="008D34F1"/>
    <w:rsid w:val="008D36F7"/>
    <w:rsid w:val="008D39D8"/>
    <w:rsid w:val="008D3C55"/>
    <w:rsid w:val="008D4490"/>
    <w:rsid w:val="008D6D06"/>
    <w:rsid w:val="008D6D1A"/>
    <w:rsid w:val="008E065E"/>
    <w:rsid w:val="008E0927"/>
    <w:rsid w:val="008E1076"/>
    <w:rsid w:val="008E1381"/>
    <w:rsid w:val="008E1441"/>
    <w:rsid w:val="008E1823"/>
    <w:rsid w:val="008E1909"/>
    <w:rsid w:val="008E1D8D"/>
    <w:rsid w:val="008E29E9"/>
    <w:rsid w:val="008E3918"/>
    <w:rsid w:val="008E452C"/>
    <w:rsid w:val="008E4592"/>
    <w:rsid w:val="008E4AF3"/>
    <w:rsid w:val="008E50E6"/>
    <w:rsid w:val="008E5B46"/>
    <w:rsid w:val="008E6FE6"/>
    <w:rsid w:val="008E7B98"/>
    <w:rsid w:val="008F0EA9"/>
    <w:rsid w:val="008F1123"/>
    <w:rsid w:val="008F122B"/>
    <w:rsid w:val="008F19E4"/>
    <w:rsid w:val="008F1EAB"/>
    <w:rsid w:val="008F33DC"/>
    <w:rsid w:val="008F36C3"/>
    <w:rsid w:val="008F391F"/>
    <w:rsid w:val="008F477F"/>
    <w:rsid w:val="008F4DC7"/>
    <w:rsid w:val="008F631B"/>
    <w:rsid w:val="008F72C6"/>
    <w:rsid w:val="008F7ADA"/>
    <w:rsid w:val="0090052F"/>
    <w:rsid w:val="00901BBC"/>
    <w:rsid w:val="00901CC6"/>
    <w:rsid w:val="0090214E"/>
    <w:rsid w:val="00902350"/>
    <w:rsid w:val="0090336B"/>
    <w:rsid w:val="0090353F"/>
    <w:rsid w:val="009039F7"/>
    <w:rsid w:val="0090493F"/>
    <w:rsid w:val="0090531C"/>
    <w:rsid w:val="009053AA"/>
    <w:rsid w:val="00905A4F"/>
    <w:rsid w:val="0090635A"/>
    <w:rsid w:val="00906507"/>
    <w:rsid w:val="00906939"/>
    <w:rsid w:val="00910531"/>
    <w:rsid w:val="009106CB"/>
    <w:rsid w:val="00910B7D"/>
    <w:rsid w:val="00910D71"/>
    <w:rsid w:val="00911581"/>
    <w:rsid w:val="00911DFB"/>
    <w:rsid w:val="0091205D"/>
    <w:rsid w:val="00912980"/>
    <w:rsid w:val="009139D9"/>
    <w:rsid w:val="00914AD8"/>
    <w:rsid w:val="00915602"/>
    <w:rsid w:val="00915E25"/>
    <w:rsid w:val="00915EEB"/>
    <w:rsid w:val="00915F35"/>
    <w:rsid w:val="00916079"/>
    <w:rsid w:val="00916961"/>
    <w:rsid w:val="00916C0B"/>
    <w:rsid w:val="00917B75"/>
    <w:rsid w:val="00917CE9"/>
    <w:rsid w:val="0092066C"/>
    <w:rsid w:val="00920BF2"/>
    <w:rsid w:val="00920E78"/>
    <w:rsid w:val="0092176C"/>
    <w:rsid w:val="00922010"/>
    <w:rsid w:val="00922A33"/>
    <w:rsid w:val="0092306C"/>
    <w:rsid w:val="00923C7D"/>
    <w:rsid w:val="00924342"/>
    <w:rsid w:val="00924DB9"/>
    <w:rsid w:val="009258F1"/>
    <w:rsid w:val="00925B14"/>
    <w:rsid w:val="00926881"/>
    <w:rsid w:val="0092773F"/>
    <w:rsid w:val="0093009B"/>
    <w:rsid w:val="009303D3"/>
    <w:rsid w:val="00930538"/>
    <w:rsid w:val="00930C49"/>
    <w:rsid w:val="00930CFF"/>
    <w:rsid w:val="0093108B"/>
    <w:rsid w:val="00931BD9"/>
    <w:rsid w:val="00933CA2"/>
    <w:rsid w:val="0093447E"/>
    <w:rsid w:val="009358D2"/>
    <w:rsid w:val="009368F3"/>
    <w:rsid w:val="00936EB5"/>
    <w:rsid w:val="00937052"/>
    <w:rsid w:val="009400C5"/>
    <w:rsid w:val="00941636"/>
    <w:rsid w:val="00941D68"/>
    <w:rsid w:val="00943742"/>
    <w:rsid w:val="00943BF7"/>
    <w:rsid w:val="00943E62"/>
    <w:rsid w:val="00943E66"/>
    <w:rsid w:val="009446AC"/>
    <w:rsid w:val="00945447"/>
    <w:rsid w:val="00945517"/>
    <w:rsid w:val="009458E6"/>
    <w:rsid w:val="009459AB"/>
    <w:rsid w:val="00945C05"/>
    <w:rsid w:val="00945DB8"/>
    <w:rsid w:val="00945F2A"/>
    <w:rsid w:val="009463C9"/>
    <w:rsid w:val="00946933"/>
    <w:rsid w:val="00946945"/>
    <w:rsid w:val="009475E2"/>
    <w:rsid w:val="00947713"/>
    <w:rsid w:val="00947DAB"/>
    <w:rsid w:val="0095047C"/>
    <w:rsid w:val="0095098F"/>
    <w:rsid w:val="00950CB3"/>
    <w:rsid w:val="00950DE7"/>
    <w:rsid w:val="009520C1"/>
    <w:rsid w:val="0095219B"/>
    <w:rsid w:val="00952AF2"/>
    <w:rsid w:val="00953920"/>
    <w:rsid w:val="00953D47"/>
    <w:rsid w:val="00953F4E"/>
    <w:rsid w:val="0095424E"/>
    <w:rsid w:val="00954369"/>
    <w:rsid w:val="00955D59"/>
    <w:rsid w:val="0095681E"/>
    <w:rsid w:val="0095725A"/>
    <w:rsid w:val="009572D4"/>
    <w:rsid w:val="00957C2E"/>
    <w:rsid w:val="0096038D"/>
    <w:rsid w:val="00960D8C"/>
    <w:rsid w:val="00961921"/>
    <w:rsid w:val="00962231"/>
    <w:rsid w:val="009633CF"/>
    <w:rsid w:val="009634A2"/>
    <w:rsid w:val="00963BC6"/>
    <w:rsid w:val="009641A0"/>
    <w:rsid w:val="0096430A"/>
    <w:rsid w:val="0096554B"/>
    <w:rsid w:val="0096584A"/>
    <w:rsid w:val="0096675E"/>
    <w:rsid w:val="00966EFD"/>
    <w:rsid w:val="00967337"/>
    <w:rsid w:val="00967537"/>
    <w:rsid w:val="009676DC"/>
    <w:rsid w:val="00970C75"/>
    <w:rsid w:val="009712E0"/>
    <w:rsid w:val="00971AC2"/>
    <w:rsid w:val="00971F08"/>
    <w:rsid w:val="00972EFE"/>
    <w:rsid w:val="0097603D"/>
    <w:rsid w:val="00976949"/>
    <w:rsid w:val="00980477"/>
    <w:rsid w:val="0098050B"/>
    <w:rsid w:val="00980F23"/>
    <w:rsid w:val="0098214E"/>
    <w:rsid w:val="0098316B"/>
    <w:rsid w:val="009841A1"/>
    <w:rsid w:val="009842C2"/>
    <w:rsid w:val="00985199"/>
    <w:rsid w:val="00985253"/>
    <w:rsid w:val="009853B3"/>
    <w:rsid w:val="009868F3"/>
    <w:rsid w:val="0098728B"/>
    <w:rsid w:val="00987313"/>
    <w:rsid w:val="009874F0"/>
    <w:rsid w:val="0098796D"/>
    <w:rsid w:val="00987D54"/>
    <w:rsid w:val="00990630"/>
    <w:rsid w:val="00990680"/>
    <w:rsid w:val="00991761"/>
    <w:rsid w:val="00993228"/>
    <w:rsid w:val="00994449"/>
    <w:rsid w:val="00994918"/>
    <w:rsid w:val="00994DCA"/>
    <w:rsid w:val="00995FCE"/>
    <w:rsid w:val="009960EC"/>
    <w:rsid w:val="009970DD"/>
    <w:rsid w:val="009A019D"/>
    <w:rsid w:val="009A05EF"/>
    <w:rsid w:val="009A0FBA"/>
    <w:rsid w:val="009A136F"/>
    <w:rsid w:val="009A1601"/>
    <w:rsid w:val="009A1D80"/>
    <w:rsid w:val="009A3BB6"/>
    <w:rsid w:val="009A462D"/>
    <w:rsid w:val="009A5171"/>
    <w:rsid w:val="009A5CBA"/>
    <w:rsid w:val="009A6BC9"/>
    <w:rsid w:val="009A6C8D"/>
    <w:rsid w:val="009A6DB7"/>
    <w:rsid w:val="009A7073"/>
    <w:rsid w:val="009B0440"/>
    <w:rsid w:val="009B0494"/>
    <w:rsid w:val="009B1BF9"/>
    <w:rsid w:val="009B1D2D"/>
    <w:rsid w:val="009B1F30"/>
    <w:rsid w:val="009B1F55"/>
    <w:rsid w:val="009B29C3"/>
    <w:rsid w:val="009B2E37"/>
    <w:rsid w:val="009B314A"/>
    <w:rsid w:val="009B31BA"/>
    <w:rsid w:val="009B3620"/>
    <w:rsid w:val="009B3AC2"/>
    <w:rsid w:val="009B48FD"/>
    <w:rsid w:val="009B4A50"/>
    <w:rsid w:val="009B4DF4"/>
    <w:rsid w:val="009B5085"/>
    <w:rsid w:val="009B564E"/>
    <w:rsid w:val="009B68BC"/>
    <w:rsid w:val="009B72C2"/>
    <w:rsid w:val="009B7E87"/>
    <w:rsid w:val="009C0169"/>
    <w:rsid w:val="009C05DD"/>
    <w:rsid w:val="009C0C3A"/>
    <w:rsid w:val="009C1D51"/>
    <w:rsid w:val="009C23FE"/>
    <w:rsid w:val="009C32FB"/>
    <w:rsid w:val="009C403E"/>
    <w:rsid w:val="009C71C4"/>
    <w:rsid w:val="009D03A5"/>
    <w:rsid w:val="009D1691"/>
    <w:rsid w:val="009D1739"/>
    <w:rsid w:val="009D1DFC"/>
    <w:rsid w:val="009D32D0"/>
    <w:rsid w:val="009D4076"/>
    <w:rsid w:val="009D410B"/>
    <w:rsid w:val="009D4247"/>
    <w:rsid w:val="009D449E"/>
    <w:rsid w:val="009D4FF0"/>
    <w:rsid w:val="009D552A"/>
    <w:rsid w:val="009D5929"/>
    <w:rsid w:val="009D5DB0"/>
    <w:rsid w:val="009D6724"/>
    <w:rsid w:val="009D703C"/>
    <w:rsid w:val="009D718F"/>
    <w:rsid w:val="009D786F"/>
    <w:rsid w:val="009E068F"/>
    <w:rsid w:val="009E14E0"/>
    <w:rsid w:val="009E1A29"/>
    <w:rsid w:val="009E20A3"/>
    <w:rsid w:val="009E2504"/>
    <w:rsid w:val="009E304A"/>
    <w:rsid w:val="009E3056"/>
    <w:rsid w:val="009E325C"/>
    <w:rsid w:val="009E35DB"/>
    <w:rsid w:val="009E3C11"/>
    <w:rsid w:val="009E472C"/>
    <w:rsid w:val="009E47A3"/>
    <w:rsid w:val="009E6486"/>
    <w:rsid w:val="009E774F"/>
    <w:rsid w:val="009E77BA"/>
    <w:rsid w:val="009F043D"/>
    <w:rsid w:val="009F0867"/>
    <w:rsid w:val="009F08F3"/>
    <w:rsid w:val="009F239D"/>
    <w:rsid w:val="009F344F"/>
    <w:rsid w:val="009F354A"/>
    <w:rsid w:val="009F4533"/>
    <w:rsid w:val="009F6142"/>
    <w:rsid w:val="009F674A"/>
    <w:rsid w:val="009F7773"/>
    <w:rsid w:val="00A0052E"/>
    <w:rsid w:val="00A031D8"/>
    <w:rsid w:val="00A03EF5"/>
    <w:rsid w:val="00A048A8"/>
    <w:rsid w:val="00A04F49"/>
    <w:rsid w:val="00A0564A"/>
    <w:rsid w:val="00A0661B"/>
    <w:rsid w:val="00A070A8"/>
    <w:rsid w:val="00A072E5"/>
    <w:rsid w:val="00A101BE"/>
    <w:rsid w:val="00A11EED"/>
    <w:rsid w:val="00A1240C"/>
    <w:rsid w:val="00A12598"/>
    <w:rsid w:val="00A12871"/>
    <w:rsid w:val="00A12913"/>
    <w:rsid w:val="00A12B50"/>
    <w:rsid w:val="00A135FA"/>
    <w:rsid w:val="00A13E54"/>
    <w:rsid w:val="00A168AB"/>
    <w:rsid w:val="00A17F63"/>
    <w:rsid w:val="00A20B13"/>
    <w:rsid w:val="00A2193B"/>
    <w:rsid w:val="00A21ECE"/>
    <w:rsid w:val="00A22491"/>
    <w:rsid w:val="00A22675"/>
    <w:rsid w:val="00A2332E"/>
    <w:rsid w:val="00A2351A"/>
    <w:rsid w:val="00A23D65"/>
    <w:rsid w:val="00A242B7"/>
    <w:rsid w:val="00A24A7B"/>
    <w:rsid w:val="00A2510F"/>
    <w:rsid w:val="00A25432"/>
    <w:rsid w:val="00A264A9"/>
    <w:rsid w:val="00A267C3"/>
    <w:rsid w:val="00A26DCF"/>
    <w:rsid w:val="00A27223"/>
    <w:rsid w:val="00A2762A"/>
    <w:rsid w:val="00A27785"/>
    <w:rsid w:val="00A30187"/>
    <w:rsid w:val="00A31407"/>
    <w:rsid w:val="00A3168C"/>
    <w:rsid w:val="00A32B5B"/>
    <w:rsid w:val="00A33304"/>
    <w:rsid w:val="00A34128"/>
    <w:rsid w:val="00A3448A"/>
    <w:rsid w:val="00A35804"/>
    <w:rsid w:val="00A35856"/>
    <w:rsid w:val="00A36297"/>
    <w:rsid w:val="00A36315"/>
    <w:rsid w:val="00A36D1E"/>
    <w:rsid w:val="00A3756C"/>
    <w:rsid w:val="00A4055F"/>
    <w:rsid w:val="00A4086C"/>
    <w:rsid w:val="00A41E2B"/>
    <w:rsid w:val="00A42D68"/>
    <w:rsid w:val="00A4336F"/>
    <w:rsid w:val="00A43F8B"/>
    <w:rsid w:val="00A44CC6"/>
    <w:rsid w:val="00A45B74"/>
    <w:rsid w:val="00A45CA2"/>
    <w:rsid w:val="00A47F97"/>
    <w:rsid w:val="00A50077"/>
    <w:rsid w:val="00A506CD"/>
    <w:rsid w:val="00A51467"/>
    <w:rsid w:val="00A52BE1"/>
    <w:rsid w:val="00A52E1D"/>
    <w:rsid w:val="00A53EF3"/>
    <w:rsid w:val="00A54705"/>
    <w:rsid w:val="00A553AA"/>
    <w:rsid w:val="00A5571B"/>
    <w:rsid w:val="00A565D6"/>
    <w:rsid w:val="00A57127"/>
    <w:rsid w:val="00A57996"/>
    <w:rsid w:val="00A6039C"/>
    <w:rsid w:val="00A6091B"/>
    <w:rsid w:val="00A61499"/>
    <w:rsid w:val="00A61561"/>
    <w:rsid w:val="00A619E6"/>
    <w:rsid w:val="00A62A77"/>
    <w:rsid w:val="00A630A2"/>
    <w:rsid w:val="00A631A2"/>
    <w:rsid w:val="00A63483"/>
    <w:rsid w:val="00A639B6"/>
    <w:rsid w:val="00A64234"/>
    <w:rsid w:val="00A64581"/>
    <w:rsid w:val="00A64A4F"/>
    <w:rsid w:val="00A657D7"/>
    <w:rsid w:val="00A657F8"/>
    <w:rsid w:val="00A660AC"/>
    <w:rsid w:val="00A664F4"/>
    <w:rsid w:val="00A66CF7"/>
    <w:rsid w:val="00A67AAE"/>
    <w:rsid w:val="00A67E6C"/>
    <w:rsid w:val="00A71B99"/>
    <w:rsid w:val="00A739D0"/>
    <w:rsid w:val="00A7594B"/>
    <w:rsid w:val="00A761D4"/>
    <w:rsid w:val="00A77EC4"/>
    <w:rsid w:val="00A81001"/>
    <w:rsid w:val="00A8140E"/>
    <w:rsid w:val="00A83793"/>
    <w:rsid w:val="00A84BE1"/>
    <w:rsid w:val="00A850CA"/>
    <w:rsid w:val="00A8527F"/>
    <w:rsid w:val="00A92879"/>
    <w:rsid w:val="00A92B81"/>
    <w:rsid w:val="00A92C83"/>
    <w:rsid w:val="00A92FAD"/>
    <w:rsid w:val="00A9322C"/>
    <w:rsid w:val="00A93955"/>
    <w:rsid w:val="00A93A3F"/>
    <w:rsid w:val="00A9442A"/>
    <w:rsid w:val="00A944CA"/>
    <w:rsid w:val="00A94622"/>
    <w:rsid w:val="00A94720"/>
    <w:rsid w:val="00A95F06"/>
    <w:rsid w:val="00A96D46"/>
    <w:rsid w:val="00AA002D"/>
    <w:rsid w:val="00AA016F"/>
    <w:rsid w:val="00AA0656"/>
    <w:rsid w:val="00AA0D92"/>
    <w:rsid w:val="00AA14A1"/>
    <w:rsid w:val="00AA1AC2"/>
    <w:rsid w:val="00AA1ED6"/>
    <w:rsid w:val="00AA236E"/>
    <w:rsid w:val="00AA29C5"/>
    <w:rsid w:val="00AA4880"/>
    <w:rsid w:val="00AA5192"/>
    <w:rsid w:val="00AA51D6"/>
    <w:rsid w:val="00AA529E"/>
    <w:rsid w:val="00AA5C4C"/>
    <w:rsid w:val="00AA6475"/>
    <w:rsid w:val="00AA6D69"/>
    <w:rsid w:val="00AA6F87"/>
    <w:rsid w:val="00AA7420"/>
    <w:rsid w:val="00AA7513"/>
    <w:rsid w:val="00AA7710"/>
    <w:rsid w:val="00AB0BC8"/>
    <w:rsid w:val="00AB11CA"/>
    <w:rsid w:val="00AB1314"/>
    <w:rsid w:val="00AB14D9"/>
    <w:rsid w:val="00AB306D"/>
    <w:rsid w:val="00AB3FDF"/>
    <w:rsid w:val="00AB4AB8"/>
    <w:rsid w:val="00AB4DF7"/>
    <w:rsid w:val="00AB655E"/>
    <w:rsid w:val="00AB67C9"/>
    <w:rsid w:val="00AB6A66"/>
    <w:rsid w:val="00AB7249"/>
    <w:rsid w:val="00AC007F"/>
    <w:rsid w:val="00AC009A"/>
    <w:rsid w:val="00AC04DF"/>
    <w:rsid w:val="00AC0E0D"/>
    <w:rsid w:val="00AC0FFA"/>
    <w:rsid w:val="00AC155B"/>
    <w:rsid w:val="00AC2368"/>
    <w:rsid w:val="00AC2ECD"/>
    <w:rsid w:val="00AC3119"/>
    <w:rsid w:val="00AC3C56"/>
    <w:rsid w:val="00AC3E39"/>
    <w:rsid w:val="00AC49FB"/>
    <w:rsid w:val="00AC506E"/>
    <w:rsid w:val="00AC5A10"/>
    <w:rsid w:val="00AD0273"/>
    <w:rsid w:val="00AD0AA3"/>
    <w:rsid w:val="00AD14AA"/>
    <w:rsid w:val="00AD1784"/>
    <w:rsid w:val="00AD1CB8"/>
    <w:rsid w:val="00AD2176"/>
    <w:rsid w:val="00AD2F30"/>
    <w:rsid w:val="00AD3517"/>
    <w:rsid w:val="00AD390C"/>
    <w:rsid w:val="00AD3F94"/>
    <w:rsid w:val="00AD4A5A"/>
    <w:rsid w:val="00AD4ED3"/>
    <w:rsid w:val="00AD535D"/>
    <w:rsid w:val="00AD557B"/>
    <w:rsid w:val="00AD5D5F"/>
    <w:rsid w:val="00AD67DC"/>
    <w:rsid w:val="00AD6C80"/>
    <w:rsid w:val="00AD6FC2"/>
    <w:rsid w:val="00AD739D"/>
    <w:rsid w:val="00AD7C75"/>
    <w:rsid w:val="00AE1135"/>
    <w:rsid w:val="00AE1BDA"/>
    <w:rsid w:val="00AE26CD"/>
    <w:rsid w:val="00AE27AC"/>
    <w:rsid w:val="00AE379C"/>
    <w:rsid w:val="00AE3F81"/>
    <w:rsid w:val="00AE40E0"/>
    <w:rsid w:val="00AE4DBA"/>
    <w:rsid w:val="00AE4F07"/>
    <w:rsid w:val="00AE59F7"/>
    <w:rsid w:val="00AF0198"/>
    <w:rsid w:val="00AF15E5"/>
    <w:rsid w:val="00AF1C5D"/>
    <w:rsid w:val="00AF42D7"/>
    <w:rsid w:val="00AF4726"/>
    <w:rsid w:val="00AF50C4"/>
    <w:rsid w:val="00AF5AEE"/>
    <w:rsid w:val="00AF5C64"/>
    <w:rsid w:val="00AF5DCD"/>
    <w:rsid w:val="00AF7C68"/>
    <w:rsid w:val="00B000AA"/>
    <w:rsid w:val="00B006FE"/>
    <w:rsid w:val="00B007CB"/>
    <w:rsid w:val="00B01F16"/>
    <w:rsid w:val="00B02AA9"/>
    <w:rsid w:val="00B02C0A"/>
    <w:rsid w:val="00B02FA3"/>
    <w:rsid w:val="00B036B7"/>
    <w:rsid w:val="00B05084"/>
    <w:rsid w:val="00B063DA"/>
    <w:rsid w:val="00B06453"/>
    <w:rsid w:val="00B10903"/>
    <w:rsid w:val="00B11853"/>
    <w:rsid w:val="00B13D46"/>
    <w:rsid w:val="00B140F6"/>
    <w:rsid w:val="00B157F9"/>
    <w:rsid w:val="00B15944"/>
    <w:rsid w:val="00B160B8"/>
    <w:rsid w:val="00B17538"/>
    <w:rsid w:val="00B20256"/>
    <w:rsid w:val="00B20D09"/>
    <w:rsid w:val="00B223D9"/>
    <w:rsid w:val="00B22725"/>
    <w:rsid w:val="00B2372D"/>
    <w:rsid w:val="00B25879"/>
    <w:rsid w:val="00B25A09"/>
    <w:rsid w:val="00B2715D"/>
    <w:rsid w:val="00B271CA"/>
    <w:rsid w:val="00B2751F"/>
    <w:rsid w:val="00B2763F"/>
    <w:rsid w:val="00B27AAC"/>
    <w:rsid w:val="00B3075F"/>
    <w:rsid w:val="00B30929"/>
    <w:rsid w:val="00B3230E"/>
    <w:rsid w:val="00B3270E"/>
    <w:rsid w:val="00B328CF"/>
    <w:rsid w:val="00B33512"/>
    <w:rsid w:val="00B33AC9"/>
    <w:rsid w:val="00B34A6C"/>
    <w:rsid w:val="00B34D46"/>
    <w:rsid w:val="00B3501D"/>
    <w:rsid w:val="00B367A1"/>
    <w:rsid w:val="00B372AA"/>
    <w:rsid w:val="00B374EC"/>
    <w:rsid w:val="00B37EFB"/>
    <w:rsid w:val="00B37F3A"/>
    <w:rsid w:val="00B40445"/>
    <w:rsid w:val="00B409E0"/>
    <w:rsid w:val="00B40D3D"/>
    <w:rsid w:val="00B417DB"/>
    <w:rsid w:val="00B41888"/>
    <w:rsid w:val="00B41D45"/>
    <w:rsid w:val="00B422E4"/>
    <w:rsid w:val="00B42366"/>
    <w:rsid w:val="00B43A76"/>
    <w:rsid w:val="00B4429D"/>
    <w:rsid w:val="00B4441C"/>
    <w:rsid w:val="00B44919"/>
    <w:rsid w:val="00B44BA1"/>
    <w:rsid w:val="00B44F08"/>
    <w:rsid w:val="00B45A52"/>
    <w:rsid w:val="00B46143"/>
    <w:rsid w:val="00B46175"/>
    <w:rsid w:val="00B47E3F"/>
    <w:rsid w:val="00B47FC1"/>
    <w:rsid w:val="00B504A5"/>
    <w:rsid w:val="00B50A17"/>
    <w:rsid w:val="00B51886"/>
    <w:rsid w:val="00B51CFB"/>
    <w:rsid w:val="00B51E84"/>
    <w:rsid w:val="00B53B4F"/>
    <w:rsid w:val="00B548B7"/>
    <w:rsid w:val="00B5687D"/>
    <w:rsid w:val="00B56B63"/>
    <w:rsid w:val="00B56D44"/>
    <w:rsid w:val="00B57184"/>
    <w:rsid w:val="00B5746F"/>
    <w:rsid w:val="00B57AAB"/>
    <w:rsid w:val="00B625A7"/>
    <w:rsid w:val="00B64E97"/>
    <w:rsid w:val="00B659B5"/>
    <w:rsid w:val="00B664C7"/>
    <w:rsid w:val="00B668EF"/>
    <w:rsid w:val="00B739F6"/>
    <w:rsid w:val="00B74DE0"/>
    <w:rsid w:val="00B7509F"/>
    <w:rsid w:val="00B7596F"/>
    <w:rsid w:val="00B75B55"/>
    <w:rsid w:val="00B764B6"/>
    <w:rsid w:val="00B765AD"/>
    <w:rsid w:val="00B76EDF"/>
    <w:rsid w:val="00B76F09"/>
    <w:rsid w:val="00B770A9"/>
    <w:rsid w:val="00B779B7"/>
    <w:rsid w:val="00B81A6C"/>
    <w:rsid w:val="00B82817"/>
    <w:rsid w:val="00B82CC0"/>
    <w:rsid w:val="00B8343B"/>
    <w:rsid w:val="00B83AD4"/>
    <w:rsid w:val="00B843C9"/>
    <w:rsid w:val="00B84477"/>
    <w:rsid w:val="00B85DE5"/>
    <w:rsid w:val="00B90B66"/>
    <w:rsid w:val="00B90F73"/>
    <w:rsid w:val="00B9178A"/>
    <w:rsid w:val="00B91EFB"/>
    <w:rsid w:val="00B93B59"/>
    <w:rsid w:val="00B9406A"/>
    <w:rsid w:val="00B946DA"/>
    <w:rsid w:val="00B9475C"/>
    <w:rsid w:val="00B94B47"/>
    <w:rsid w:val="00B95A1F"/>
    <w:rsid w:val="00B9668B"/>
    <w:rsid w:val="00B96C6E"/>
    <w:rsid w:val="00B973AC"/>
    <w:rsid w:val="00BA04FF"/>
    <w:rsid w:val="00BA0874"/>
    <w:rsid w:val="00BA0B4B"/>
    <w:rsid w:val="00BA20CB"/>
    <w:rsid w:val="00BA2280"/>
    <w:rsid w:val="00BA2A08"/>
    <w:rsid w:val="00BA2EDD"/>
    <w:rsid w:val="00BA4D6F"/>
    <w:rsid w:val="00BA5056"/>
    <w:rsid w:val="00BA5588"/>
    <w:rsid w:val="00BA56D2"/>
    <w:rsid w:val="00BA5797"/>
    <w:rsid w:val="00BA76E0"/>
    <w:rsid w:val="00BA7BC2"/>
    <w:rsid w:val="00BB07E2"/>
    <w:rsid w:val="00BB0F61"/>
    <w:rsid w:val="00BB1DF2"/>
    <w:rsid w:val="00BB2A25"/>
    <w:rsid w:val="00BB33F7"/>
    <w:rsid w:val="00BB355E"/>
    <w:rsid w:val="00BB3FA3"/>
    <w:rsid w:val="00BB4A5C"/>
    <w:rsid w:val="00BB4C72"/>
    <w:rsid w:val="00BB51E9"/>
    <w:rsid w:val="00BB768C"/>
    <w:rsid w:val="00BB7963"/>
    <w:rsid w:val="00BB7F59"/>
    <w:rsid w:val="00BC0B9D"/>
    <w:rsid w:val="00BC0FDC"/>
    <w:rsid w:val="00BC1248"/>
    <w:rsid w:val="00BC1365"/>
    <w:rsid w:val="00BC1B63"/>
    <w:rsid w:val="00BC1DE2"/>
    <w:rsid w:val="00BC2215"/>
    <w:rsid w:val="00BC23F8"/>
    <w:rsid w:val="00BC3053"/>
    <w:rsid w:val="00BC331F"/>
    <w:rsid w:val="00BC3DA4"/>
    <w:rsid w:val="00BC49E5"/>
    <w:rsid w:val="00BC4D2E"/>
    <w:rsid w:val="00BC5819"/>
    <w:rsid w:val="00BC5AE8"/>
    <w:rsid w:val="00BC6D92"/>
    <w:rsid w:val="00BC7013"/>
    <w:rsid w:val="00BD0084"/>
    <w:rsid w:val="00BD09AC"/>
    <w:rsid w:val="00BD09D7"/>
    <w:rsid w:val="00BD19C4"/>
    <w:rsid w:val="00BD333A"/>
    <w:rsid w:val="00BD48AC"/>
    <w:rsid w:val="00BD4D14"/>
    <w:rsid w:val="00BD5F1A"/>
    <w:rsid w:val="00BD701C"/>
    <w:rsid w:val="00BD7966"/>
    <w:rsid w:val="00BE1234"/>
    <w:rsid w:val="00BE2C29"/>
    <w:rsid w:val="00BE2E98"/>
    <w:rsid w:val="00BE2FA6"/>
    <w:rsid w:val="00BE333F"/>
    <w:rsid w:val="00BE3690"/>
    <w:rsid w:val="00BE5A8D"/>
    <w:rsid w:val="00BE7406"/>
    <w:rsid w:val="00BE7603"/>
    <w:rsid w:val="00BE7843"/>
    <w:rsid w:val="00BF00F3"/>
    <w:rsid w:val="00BF0B01"/>
    <w:rsid w:val="00BF14D4"/>
    <w:rsid w:val="00BF1A9B"/>
    <w:rsid w:val="00BF2221"/>
    <w:rsid w:val="00BF26A5"/>
    <w:rsid w:val="00BF3279"/>
    <w:rsid w:val="00BF34FD"/>
    <w:rsid w:val="00BF3E83"/>
    <w:rsid w:val="00BF414A"/>
    <w:rsid w:val="00BF4B25"/>
    <w:rsid w:val="00BF6EAE"/>
    <w:rsid w:val="00BF74C7"/>
    <w:rsid w:val="00BF7B65"/>
    <w:rsid w:val="00BF7ED9"/>
    <w:rsid w:val="00C00A60"/>
    <w:rsid w:val="00C00B2B"/>
    <w:rsid w:val="00C0125E"/>
    <w:rsid w:val="00C015F1"/>
    <w:rsid w:val="00C01F33"/>
    <w:rsid w:val="00C01F5A"/>
    <w:rsid w:val="00C02807"/>
    <w:rsid w:val="00C02CC6"/>
    <w:rsid w:val="00C03190"/>
    <w:rsid w:val="00C03500"/>
    <w:rsid w:val="00C03D48"/>
    <w:rsid w:val="00C03D5D"/>
    <w:rsid w:val="00C040CB"/>
    <w:rsid w:val="00C040F7"/>
    <w:rsid w:val="00C044AB"/>
    <w:rsid w:val="00C050E0"/>
    <w:rsid w:val="00C05233"/>
    <w:rsid w:val="00C05706"/>
    <w:rsid w:val="00C071F8"/>
    <w:rsid w:val="00C07377"/>
    <w:rsid w:val="00C07BC4"/>
    <w:rsid w:val="00C101EA"/>
    <w:rsid w:val="00C10478"/>
    <w:rsid w:val="00C112B7"/>
    <w:rsid w:val="00C118B3"/>
    <w:rsid w:val="00C11A94"/>
    <w:rsid w:val="00C11CF6"/>
    <w:rsid w:val="00C11D35"/>
    <w:rsid w:val="00C12107"/>
    <w:rsid w:val="00C14D4B"/>
    <w:rsid w:val="00C15132"/>
    <w:rsid w:val="00C154BB"/>
    <w:rsid w:val="00C157E2"/>
    <w:rsid w:val="00C16865"/>
    <w:rsid w:val="00C17452"/>
    <w:rsid w:val="00C17A51"/>
    <w:rsid w:val="00C22094"/>
    <w:rsid w:val="00C2275A"/>
    <w:rsid w:val="00C228D8"/>
    <w:rsid w:val="00C23335"/>
    <w:rsid w:val="00C23A51"/>
    <w:rsid w:val="00C23B75"/>
    <w:rsid w:val="00C25178"/>
    <w:rsid w:val="00C25B3E"/>
    <w:rsid w:val="00C26E2E"/>
    <w:rsid w:val="00C26EFB"/>
    <w:rsid w:val="00C26F9B"/>
    <w:rsid w:val="00C2707D"/>
    <w:rsid w:val="00C279B5"/>
    <w:rsid w:val="00C27C45"/>
    <w:rsid w:val="00C3014D"/>
    <w:rsid w:val="00C30C2E"/>
    <w:rsid w:val="00C311D9"/>
    <w:rsid w:val="00C31226"/>
    <w:rsid w:val="00C31372"/>
    <w:rsid w:val="00C31E06"/>
    <w:rsid w:val="00C321A7"/>
    <w:rsid w:val="00C3315A"/>
    <w:rsid w:val="00C35BD1"/>
    <w:rsid w:val="00C35BE1"/>
    <w:rsid w:val="00C36314"/>
    <w:rsid w:val="00C3719D"/>
    <w:rsid w:val="00C37CB2"/>
    <w:rsid w:val="00C4166A"/>
    <w:rsid w:val="00C42C0C"/>
    <w:rsid w:val="00C440EE"/>
    <w:rsid w:val="00C45247"/>
    <w:rsid w:val="00C46757"/>
    <w:rsid w:val="00C4715F"/>
    <w:rsid w:val="00C473A5"/>
    <w:rsid w:val="00C477A5"/>
    <w:rsid w:val="00C50511"/>
    <w:rsid w:val="00C50816"/>
    <w:rsid w:val="00C52A47"/>
    <w:rsid w:val="00C5408E"/>
    <w:rsid w:val="00C54995"/>
    <w:rsid w:val="00C54D41"/>
    <w:rsid w:val="00C552DB"/>
    <w:rsid w:val="00C60783"/>
    <w:rsid w:val="00C62F72"/>
    <w:rsid w:val="00C64672"/>
    <w:rsid w:val="00C6494D"/>
    <w:rsid w:val="00C65B1D"/>
    <w:rsid w:val="00C65C5F"/>
    <w:rsid w:val="00C65FA1"/>
    <w:rsid w:val="00C676FB"/>
    <w:rsid w:val="00C67726"/>
    <w:rsid w:val="00C67B4B"/>
    <w:rsid w:val="00C67CD6"/>
    <w:rsid w:val="00C70247"/>
    <w:rsid w:val="00C704CB"/>
    <w:rsid w:val="00C70590"/>
    <w:rsid w:val="00C70697"/>
    <w:rsid w:val="00C71E4B"/>
    <w:rsid w:val="00C72093"/>
    <w:rsid w:val="00C724C2"/>
    <w:rsid w:val="00C72842"/>
    <w:rsid w:val="00C7294C"/>
    <w:rsid w:val="00C72EF4"/>
    <w:rsid w:val="00C731AF"/>
    <w:rsid w:val="00C74386"/>
    <w:rsid w:val="00C744FE"/>
    <w:rsid w:val="00C74BB8"/>
    <w:rsid w:val="00C74D87"/>
    <w:rsid w:val="00C751B7"/>
    <w:rsid w:val="00C759DC"/>
    <w:rsid w:val="00C75D2F"/>
    <w:rsid w:val="00C763B9"/>
    <w:rsid w:val="00C767BE"/>
    <w:rsid w:val="00C76E3C"/>
    <w:rsid w:val="00C801BF"/>
    <w:rsid w:val="00C80925"/>
    <w:rsid w:val="00C8114A"/>
    <w:rsid w:val="00C8120C"/>
    <w:rsid w:val="00C81568"/>
    <w:rsid w:val="00C820E7"/>
    <w:rsid w:val="00C82E42"/>
    <w:rsid w:val="00C83695"/>
    <w:rsid w:val="00C8567A"/>
    <w:rsid w:val="00C859FF"/>
    <w:rsid w:val="00C9027A"/>
    <w:rsid w:val="00C9068E"/>
    <w:rsid w:val="00C90B80"/>
    <w:rsid w:val="00C91B81"/>
    <w:rsid w:val="00C9230A"/>
    <w:rsid w:val="00C93814"/>
    <w:rsid w:val="00C93C4B"/>
    <w:rsid w:val="00C942D8"/>
    <w:rsid w:val="00C944AB"/>
    <w:rsid w:val="00C957E4"/>
    <w:rsid w:val="00C95B40"/>
    <w:rsid w:val="00C96734"/>
    <w:rsid w:val="00CA1ED8"/>
    <w:rsid w:val="00CA369F"/>
    <w:rsid w:val="00CA3AC5"/>
    <w:rsid w:val="00CA496D"/>
    <w:rsid w:val="00CA5412"/>
    <w:rsid w:val="00CA5D04"/>
    <w:rsid w:val="00CA5DAA"/>
    <w:rsid w:val="00CA5EF8"/>
    <w:rsid w:val="00CA67DD"/>
    <w:rsid w:val="00CA6868"/>
    <w:rsid w:val="00CA7F2E"/>
    <w:rsid w:val="00CB0DBD"/>
    <w:rsid w:val="00CB1F63"/>
    <w:rsid w:val="00CB2C15"/>
    <w:rsid w:val="00CB32E1"/>
    <w:rsid w:val="00CB467C"/>
    <w:rsid w:val="00CB4CD9"/>
    <w:rsid w:val="00CB69D8"/>
    <w:rsid w:val="00CB7170"/>
    <w:rsid w:val="00CB74AC"/>
    <w:rsid w:val="00CB7D91"/>
    <w:rsid w:val="00CC026E"/>
    <w:rsid w:val="00CC040E"/>
    <w:rsid w:val="00CC06EA"/>
    <w:rsid w:val="00CC0AD1"/>
    <w:rsid w:val="00CC111F"/>
    <w:rsid w:val="00CC11E4"/>
    <w:rsid w:val="00CC1BE2"/>
    <w:rsid w:val="00CC2011"/>
    <w:rsid w:val="00CC250C"/>
    <w:rsid w:val="00CC36E0"/>
    <w:rsid w:val="00CC3EA0"/>
    <w:rsid w:val="00CC4FA4"/>
    <w:rsid w:val="00CC547B"/>
    <w:rsid w:val="00CC5788"/>
    <w:rsid w:val="00CC681D"/>
    <w:rsid w:val="00CC6AA7"/>
    <w:rsid w:val="00CC7936"/>
    <w:rsid w:val="00CC7B45"/>
    <w:rsid w:val="00CC7FE5"/>
    <w:rsid w:val="00CD1188"/>
    <w:rsid w:val="00CD2204"/>
    <w:rsid w:val="00CD2ED1"/>
    <w:rsid w:val="00CD3067"/>
    <w:rsid w:val="00CD337B"/>
    <w:rsid w:val="00CD3A80"/>
    <w:rsid w:val="00CD57B0"/>
    <w:rsid w:val="00CD5A05"/>
    <w:rsid w:val="00CD5AFB"/>
    <w:rsid w:val="00CD5BBC"/>
    <w:rsid w:val="00CD665D"/>
    <w:rsid w:val="00CD7658"/>
    <w:rsid w:val="00CE0424"/>
    <w:rsid w:val="00CE21EF"/>
    <w:rsid w:val="00CE2A65"/>
    <w:rsid w:val="00CE50BC"/>
    <w:rsid w:val="00CE53A0"/>
    <w:rsid w:val="00CE6FEB"/>
    <w:rsid w:val="00CE7561"/>
    <w:rsid w:val="00CF1354"/>
    <w:rsid w:val="00CF3024"/>
    <w:rsid w:val="00CF3B1F"/>
    <w:rsid w:val="00CF3BF6"/>
    <w:rsid w:val="00CF4DF5"/>
    <w:rsid w:val="00CF625B"/>
    <w:rsid w:val="00CF63B9"/>
    <w:rsid w:val="00CF687E"/>
    <w:rsid w:val="00D00483"/>
    <w:rsid w:val="00D00D8D"/>
    <w:rsid w:val="00D02705"/>
    <w:rsid w:val="00D0349B"/>
    <w:rsid w:val="00D03B2F"/>
    <w:rsid w:val="00D051FC"/>
    <w:rsid w:val="00D05768"/>
    <w:rsid w:val="00D05D22"/>
    <w:rsid w:val="00D10249"/>
    <w:rsid w:val="00D10B08"/>
    <w:rsid w:val="00D10D19"/>
    <w:rsid w:val="00D10EFD"/>
    <w:rsid w:val="00D113BF"/>
    <w:rsid w:val="00D115C3"/>
    <w:rsid w:val="00D11897"/>
    <w:rsid w:val="00D12997"/>
    <w:rsid w:val="00D129CB"/>
    <w:rsid w:val="00D13135"/>
    <w:rsid w:val="00D13E4E"/>
    <w:rsid w:val="00D145AD"/>
    <w:rsid w:val="00D15791"/>
    <w:rsid w:val="00D15818"/>
    <w:rsid w:val="00D15A24"/>
    <w:rsid w:val="00D1697D"/>
    <w:rsid w:val="00D174E6"/>
    <w:rsid w:val="00D20DA3"/>
    <w:rsid w:val="00D216B8"/>
    <w:rsid w:val="00D220B2"/>
    <w:rsid w:val="00D22A10"/>
    <w:rsid w:val="00D23086"/>
    <w:rsid w:val="00D235E1"/>
    <w:rsid w:val="00D23603"/>
    <w:rsid w:val="00D239A7"/>
    <w:rsid w:val="00D23F47"/>
    <w:rsid w:val="00D249A5"/>
    <w:rsid w:val="00D25686"/>
    <w:rsid w:val="00D26877"/>
    <w:rsid w:val="00D26A15"/>
    <w:rsid w:val="00D30667"/>
    <w:rsid w:val="00D31008"/>
    <w:rsid w:val="00D312B2"/>
    <w:rsid w:val="00D3254D"/>
    <w:rsid w:val="00D3287E"/>
    <w:rsid w:val="00D33690"/>
    <w:rsid w:val="00D33A62"/>
    <w:rsid w:val="00D33D66"/>
    <w:rsid w:val="00D34CFE"/>
    <w:rsid w:val="00D34D4E"/>
    <w:rsid w:val="00D3527E"/>
    <w:rsid w:val="00D35567"/>
    <w:rsid w:val="00D366BE"/>
    <w:rsid w:val="00D36E71"/>
    <w:rsid w:val="00D37D87"/>
    <w:rsid w:val="00D4093B"/>
    <w:rsid w:val="00D40B33"/>
    <w:rsid w:val="00D42C7B"/>
    <w:rsid w:val="00D42E56"/>
    <w:rsid w:val="00D4318F"/>
    <w:rsid w:val="00D438BF"/>
    <w:rsid w:val="00D440F8"/>
    <w:rsid w:val="00D4453F"/>
    <w:rsid w:val="00D45FF7"/>
    <w:rsid w:val="00D478B8"/>
    <w:rsid w:val="00D50525"/>
    <w:rsid w:val="00D505F5"/>
    <w:rsid w:val="00D50EE0"/>
    <w:rsid w:val="00D512B6"/>
    <w:rsid w:val="00D525C8"/>
    <w:rsid w:val="00D54542"/>
    <w:rsid w:val="00D546FF"/>
    <w:rsid w:val="00D5473B"/>
    <w:rsid w:val="00D55ABF"/>
    <w:rsid w:val="00D55AD5"/>
    <w:rsid w:val="00D561C0"/>
    <w:rsid w:val="00D561CC"/>
    <w:rsid w:val="00D56F1C"/>
    <w:rsid w:val="00D576CA"/>
    <w:rsid w:val="00D61AF5"/>
    <w:rsid w:val="00D6292F"/>
    <w:rsid w:val="00D629C4"/>
    <w:rsid w:val="00D64116"/>
    <w:rsid w:val="00D652B5"/>
    <w:rsid w:val="00D66155"/>
    <w:rsid w:val="00D708B0"/>
    <w:rsid w:val="00D71DD6"/>
    <w:rsid w:val="00D72EC5"/>
    <w:rsid w:val="00D73958"/>
    <w:rsid w:val="00D74F5F"/>
    <w:rsid w:val="00D75F87"/>
    <w:rsid w:val="00D768CB"/>
    <w:rsid w:val="00D76A67"/>
    <w:rsid w:val="00D77B1D"/>
    <w:rsid w:val="00D8021F"/>
    <w:rsid w:val="00D80383"/>
    <w:rsid w:val="00D81DA3"/>
    <w:rsid w:val="00D823C6"/>
    <w:rsid w:val="00D8327F"/>
    <w:rsid w:val="00D83E10"/>
    <w:rsid w:val="00D84870"/>
    <w:rsid w:val="00D84960"/>
    <w:rsid w:val="00D85E3A"/>
    <w:rsid w:val="00D86CA3"/>
    <w:rsid w:val="00D871CE"/>
    <w:rsid w:val="00D8735D"/>
    <w:rsid w:val="00D873FD"/>
    <w:rsid w:val="00D87E2C"/>
    <w:rsid w:val="00D87FEA"/>
    <w:rsid w:val="00D902C7"/>
    <w:rsid w:val="00D90C21"/>
    <w:rsid w:val="00D90FFD"/>
    <w:rsid w:val="00D9129B"/>
    <w:rsid w:val="00D9196D"/>
    <w:rsid w:val="00D920C3"/>
    <w:rsid w:val="00D924D8"/>
    <w:rsid w:val="00D92700"/>
    <w:rsid w:val="00D927E2"/>
    <w:rsid w:val="00D92982"/>
    <w:rsid w:val="00D93314"/>
    <w:rsid w:val="00D939F1"/>
    <w:rsid w:val="00D93A85"/>
    <w:rsid w:val="00D9441F"/>
    <w:rsid w:val="00D945AC"/>
    <w:rsid w:val="00D946C9"/>
    <w:rsid w:val="00D95EBA"/>
    <w:rsid w:val="00D964B4"/>
    <w:rsid w:val="00D97D1D"/>
    <w:rsid w:val="00DA287A"/>
    <w:rsid w:val="00DA305E"/>
    <w:rsid w:val="00DA50EC"/>
    <w:rsid w:val="00DA5343"/>
    <w:rsid w:val="00DA53C7"/>
    <w:rsid w:val="00DA5417"/>
    <w:rsid w:val="00DA56E8"/>
    <w:rsid w:val="00DA5A47"/>
    <w:rsid w:val="00DA5F89"/>
    <w:rsid w:val="00DB0796"/>
    <w:rsid w:val="00DB07EF"/>
    <w:rsid w:val="00DB0A9F"/>
    <w:rsid w:val="00DB11B3"/>
    <w:rsid w:val="00DB1880"/>
    <w:rsid w:val="00DB23E4"/>
    <w:rsid w:val="00DB2792"/>
    <w:rsid w:val="00DB377D"/>
    <w:rsid w:val="00DB3B14"/>
    <w:rsid w:val="00DB416B"/>
    <w:rsid w:val="00DB4CBF"/>
    <w:rsid w:val="00DB59BB"/>
    <w:rsid w:val="00DB5AD3"/>
    <w:rsid w:val="00DB5B69"/>
    <w:rsid w:val="00DB769A"/>
    <w:rsid w:val="00DB789B"/>
    <w:rsid w:val="00DB7B2E"/>
    <w:rsid w:val="00DC181A"/>
    <w:rsid w:val="00DC1D1A"/>
    <w:rsid w:val="00DC2198"/>
    <w:rsid w:val="00DC22AD"/>
    <w:rsid w:val="00DC2D36"/>
    <w:rsid w:val="00DC2F0C"/>
    <w:rsid w:val="00DC5212"/>
    <w:rsid w:val="00DC53EF"/>
    <w:rsid w:val="00DC63EE"/>
    <w:rsid w:val="00DD09F3"/>
    <w:rsid w:val="00DD1BC9"/>
    <w:rsid w:val="00DD252F"/>
    <w:rsid w:val="00DD3532"/>
    <w:rsid w:val="00DD474A"/>
    <w:rsid w:val="00DD5D46"/>
    <w:rsid w:val="00DD5E59"/>
    <w:rsid w:val="00DD5E73"/>
    <w:rsid w:val="00DD7962"/>
    <w:rsid w:val="00DE1153"/>
    <w:rsid w:val="00DE2437"/>
    <w:rsid w:val="00DE2A73"/>
    <w:rsid w:val="00DE386B"/>
    <w:rsid w:val="00DE4406"/>
    <w:rsid w:val="00DE4721"/>
    <w:rsid w:val="00DE4909"/>
    <w:rsid w:val="00DE4BA3"/>
    <w:rsid w:val="00DE5608"/>
    <w:rsid w:val="00DE57EE"/>
    <w:rsid w:val="00DE58D0"/>
    <w:rsid w:val="00DE5BF7"/>
    <w:rsid w:val="00DE61C8"/>
    <w:rsid w:val="00DE654F"/>
    <w:rsid w:val="00DE72B1"/>
    <w:rsid w:val="00DE73BA"/>
    <w:rsid w:val="00DE7694"/>
    <w:rsid w:val="00DF03C5"/>
    <w:rsid w:val="00DF0745"/>
    <w:rsid w:val="00DF0B6E"/>
    <w:rsid w:val="00DF1136"/>
    <w:rsid w:val="00DF15E0"/>
    <w:rsid w:val="00DF1C06"/>
    <w:rsid w:val="00DF1F00"/>
    <w:rsid w:val="00DF21E0"/>
    <w:rsid w:val="00DF225D"/>
    <w:rsid w:val="00DF2848"/>
    <w:rsid w:val="00DF37A0"/>
    <w:rsid w:val="00DF41B8"/>
    <w:rsid w:val="00DF6F5D"/>
    <w:rsid w:val="00DF7C59"/>
    <w:rsid w:val="00E0102A"/>
    <w:rsid w:val="00E01F7F"/>
    <w:rsid w:val="00E02489"/>
    <w:rsid w:val="00E050B1"/>
    <w:rsid w:val="00E05E65"/>
    <w:rsid w:val="00E07E9D"/>
    <w:rsid w:val="00E110E7"/>
    <w:rsid w:val="00E11B20"/>
    <w:rsid w:val="00E1291E"/>
    <w:rsid w:val="00E138B3"/>
    <w:rsid w:val="00E138F9"/>
    <w:rsid w:val="00E15313"/>
    <w:rsid w:val="00E15C4C"/>
    <w:rsid w:val="00E15D45"/>
    <w:rsid w:val="00E167F5"/>
    <w:rsid w:val="00E16B28"/>
    <w:rsid w:val="00E1724E"/>
    <w:rsid w:val="00E17FA2"/>
    <w:rsid w:val="00E20B5D"/>
    <w:rsid w:val="00E20FDC"/>
    <w:rsid w:val="00E22027"/>
    <w:rsid w:val="00E22330"/>
    <w:rsid w:val="00E227EA"/>
    <w:rsid w:val="00E22C4E"/>
    <w:rsid w:val="00E22E3A"/>
    <w:rsid w:val="00E2362A"/>
    <w:rsid w:val="00E23DE2"/>
    <w:rsid w:val="00E25E3C"/>
    <w:rsid w:val="00E30B5A"/>
    <w:rsid w:val="00E3123D"/>
    <w:rsid w:val="00E31461"/>
    <w:rsid w:val="00E319A4"/>
    <w:rsid w:val="00E31D43"/>
    <w:rsid w:val="00E32608"/>
    <w:rsid w:val="00E32C67"/>
    <w:rsid w:val="00E3325E"/>
    <w:rsid w:val="00E33AC3"/>
    <w:rsid w:val="00E33AC9"/>
    <w:rsid w:val="00E34188"/>
    <w:rsid w:val="00E34643"/>
    <w:rsid w:val="00E34B3E"/>
    <w:rsid w:val="00E34B6E"/>
    <w:rsid w:val="00E34CE3"/>
    <w:rsid w:val="00E35559"/>
    <w:rsid w:val="00E35D94"/>
    <w:rsid w:val="00E35E08"/>
    <w:rsid w:val="00E3723A"/>
    <w:rsid w:val="00E37860"/>
    <w:rsid w:val="00E41DB4"/>
    <w:rsid w:val="00E42486"/>
    <w:rsid w:val="00E42842"/>
    <w:rsid w:val="00E42A54"/>
    <w:rsid w:val="00E435D3"/>
    <w:rsid w:val="00E43715"/>
    <w:rsid w:val="00E44111"/>
    <w:rsid w:val="00E4422E"/>
    <w:rsid w:val="00E446F1"/>
    <w:rsid w:val="00E455C2"/>
    <w:rsid w:val="00E45605"/>
    <w:rsid w:val="00E45E4F"/>
    <w:rsid w:val="00E46886"/>
    <w:rsid w:val="00E46984"/>
    <w:rsid w:val="00E47AEF"/>
    <w:rsid w:val="00E47B04"/>
    <w:rsid w:val="00E47D98"/>
    <w:rsid w:val="00E5032B"/>
    <w:rsid w:val="00E50740"/>
    <w:rsid w:val="00E51608"/>
    <w:rsid w:val="00E51CD2"/>
    <w:rsid w:val="00E531EB"/>
    <w:rsid w:val="00E53870"/>
    <w:rsid w:val="00E53B75"/>
    <w:rsid w:val="00E53D71"/>
    <w:rsid w:val="00E53DA0"/>
    <w:rsid w:val="00E53EB1"/>
    <w:rsid w:val="00E54991"/>
    <w:rsid w:val="00E54E3B"/>
    <w:rsid w:val="00E57565"/>
    <w:rsid w:val="00E60C4B"/>
    <w:rsid w:val="00E627F3"/>
    <w:rsid w:val="00E63838"/>
    <w:rsid w:val="00E6384D"/>
    <w:rsid w:val="00E64434"/>
    <w:rsid w:val="00E647C1"/>
    <w:rsid w:val="00E65B6F"/>
    <w:rsid w:val="00E66858"/>
    <w:rsid w:val="00E6700A"/>
    <w:rsid w:val="00E67575"/>
    <w:rsid w:val="00E67C51"/>
    <w:rsid w:val="00E701BA"/>
    <w:rsid w:val="00E713F0"/>
    <w:rsid w:val="00E7194E"/>
    <w:rsid w:val="00E72DE3"/>
    <w:rsid w:val="00E72EFC"/>
    <w:rsid w:val="00E72FCB"/>
    <w:rsid w:val="00E734A5"/>
    <w:rsid w:val="00E73D9D"/>
    <w:rsid w:val="00E74861"/>
    <w:rsid w:val="00E74FF1"/>
    <w:rsid w:val="00E758EC"/>
    <w:rsid w:val="00E77D72"/>
    <w:rsid w:val="00E77E31"/>
    <w:rsid w:val="00E80104"/>
    <w:rsid w:val="00E80556"/>
    <w:rsid w:val="00E81F59"/>
    <w:rsid w:val="00E8234C"/>
    <w:rsid w:val="00E82A7B"/>
    <w:rsid w:val="00E83159"/>
    <w:rsid w:val="00E83AA9"/>
    <w:rsid w:val="00E83CE3"/>
    <w:rsid w:val="00E85702"/>
    <w:rsid w:val="00E85928"/>
    <w:rsid w:val="00E86693"/>
    <w:rsid w:val="00E87822"/>
    <w:rsid w:val="00E9000D"/>
    <w:rsid w:val="00E90084"/>
    <w:rsid w:val="00E90395"/>
    <w:rsid w:val="00E90B0A"/>
    <w:rsid w:val="00E90E49"/>
    <w:rsid w:val="00E90F92"/>
    <w:rsid w:val="00E90FFF"/>
    <w:rsid w:val="00E913E2"/>
    <w:rsid w:val="00E917F9"/>
    <w:rsid w:val="00E9291C"/>
    <w:rsid w:val="00E92B45"/>
    <w:rsid w:val="00E933A3"/>
    <w:rsid w:val="00E9376C"/>
    <w:rsid w:val="00E93FFE"/>
    <w:rsid w:val="00E94F8A"/>
    <w:rsid w:val="00E95D65"/>
    <w:rsid w:val="00E95FD2"/>
    <w:rsid w:val="00E97FDC"/>
    <w:rsid w:val="00EA00FD"/>
    <w:rsid w:val="00EA17DF"/>
    <w:rsid w:val="00EA1A96"/>
    <w:rsid w:val="00EA1EAC"/>
    <w:rsid w:val="00EA20D4"/>
    <w:rsid w:val="00EA3632"/>
    <w:rsid w:val="00EA3E85"/>
    <w:rsid w:val="00EA5787"/>
    <w:rsid w:val="00EA5CF3"/>
    <w:rsid w:val="00EA7A41"/>
    <w:rsid w:val="00EB077B"/>
    <w:rsid w:val="00EB0B1B"/>
    <w:rsid w:val="00EB1A16"/>
    <w:rsid w:val="00EB346C"/>
    <w:rsid w:val="00EB4227"/>
    <w:rsid w:val="00EB4EA2"/>
    <w:rsid w:val="00EB58EB"/>
    <w:rsid w:val="00EB5B5C"/>
    <w:rsid w:val="00EB73E0"/>
    <w:rsid w:val="00EC0362"/>
    <w:rsid w:val="00EC0C0B"/>
    <w:rsid w:val="00EC14C1"/>
    <w:rsid w:val="00EC24D5"/>
    <w:rsid w:val="00EC27C6"/>
    <w:rsid w:val="00EC2B34"/>
    <w:rsid w:val="00EC4207"/>
    <w:rsid w:val="00EC5653"/>
    <w:rsid w:val="00EC5704"/>
    <w:rsid w:val="00EC71CE"/>
    <w:rsid w:val="00ED0447"/>
    <w:rsid w:val="00ED0E23"/>
    <w:rsid w:val="00ED1006"/>
    <w:rsid w:val="00ED21E6"/>
    <w:rsid w:val="00ED2E50"/>
    <w:rsid w:val="00ED32EB"/>
    <w:rsid w:val="00ED38D6"/>
    <w:rsid w:val="00ED3B2C"/>
    <w:rsid w:val="00EE09F9"/>
    <w:rsid w:val="00EE0C0A"/>
    <w:rsid w:val="00EE1ABE"/>
    <w:rsid w:val="00EE1EA7"/>
    <w:rsid w:val="00EE34D7"/>
    <w:rsid w:val="00EE3618"/>
    <w:rsid w:val="00EE3D85"/>
    <w:rsid w:val="00EE4041"/>
    <w:rsid w:val="00EE53DC"/>
    <w:rsid w:val="00EE5414"/>
    <w:rsid w:val="00EE56BD"/>
    <w:rsid w:val="00EE5A61"/>
    <w:rsid w:val="00EE6CC8"/>
    <w:rsid w:val="00EE7055"/>
    <w:rsid w:val="00EE7995"/>
    <w:rsid w:val="00EE7EA9"/>
    <w:rsid w:val="00EF0A92"/>
    <w:rsid w:val="00EF0EE9"/>
    <w:rsid w:val="00EF11FC"/>
    <w:rsid w:val="00EF18FE"/>
    <w:rsid w:val="00EF310E"/>
    <w:rsid w:val="00EF3663"/>
    <w:rsid w:val="00EF48BE"/>
    <w:rsid w:val="00EF529D"/>
    <w:rsid w:val="00EF5787"/>
    <w:rsid w:val="00EF60D0"/>
    <w:rsid w:val="00EF638C"/>
    <w:rsid w:val="00EF65F9"/>
    <w:rsid w:val="00EF6740"/>
    <w:rsid w:val="00EF6B84"/>
    <w:rsid w:val="00EF79DC"/>
    <w:rsid w:val="00F0247A"/>
    <w:rsid w:val="00F0268A"/>
    <w:rsid w:val="00F033DC"/>
    <w:rsid w:val="00F0453D"/>
    <w:rsid w:val="00F0528D"/>
    <w:rsid w:val="00F057DB"/>
    <w:rsid w:val="00F05951"/>
    <w:rsid w:val="00F05CE2"/>
    <w:rsid w:val="00F06C67"/>
    <w:rsid w:val="00F06DFD"/>
    <w:rsid w:val="00F071D1"/>
    <w:rsid w:val="00F074E6"/>
    <w:rsid w:val="00F07533"/>
    <w:rsid w:val="00F07C5D"/>
    <w:rsid w:val="00F10629"/>
    <w:rsid w:val="00F10FA2"/>
    <w:rsid w:val="00F13A21"/>
    <w:rsid w:val="00F15993"/>
    <w:rsid w:val="00F15FA5"/>
    <w:rsid w:val="00F16F68"/>
    <w:rsid w:val="00F209B7"/>
    <w:rsid w:val="00F2136C"/>
    <w:rsid w:val="00F22019"/>
    <w:rsid w:val="00F226E3"/>
    <w:rsid w:val="00F2357F"/>
    <w:rsid w:val="00F2376F"/>
    <w:rsid w:val="00F2433C"/>
    <w:rsid w:val="00F243D8"/>
    <w:rsid w:val="00F24E9D"/>
    <w:rsid w:val="00F256F8"/>
    <w:rsid w:val="00F2581B"/>
    <w:rsid w:val="00F26280"/>
    <w:rsid w:val="00F27195"/>
    <w:rsid w:val="00F277ED"/>
    <w:rsid w:val="00F30828"/>
    <w:rsid w:val="00F30FB3"/>
    <w:rsid w:val="00F313D6"/>
    <w:rsid w:val="00F3254E"/>
    <w:rsid w:val="00F33231"/>
    <w:rsid w:val="00F33DE9"/>
    <w:rsid w:val="00F35F7B"/>
    <w:rsid w:val="00F3710A"/>
    <w:rsid w:val="00F4019A"/>
    <w:rsid w:val="00F405F7"/>
    <w:rsid w:val="00F40F0C"/>
    <w:rsid w:val="00F412E9"/>
    <w:rsid w:val="00F41375"/>
    <w:rsid w:val="00F41503"/>
    <w:rsid w:val="00F41D16"/>
    <w:rsid w:val="00F42067"/>
    <w:rsid w:val="00F42A32"/>
    <w:rsid w:val="00F42BBC"/>
    <w:rsid w:val="00F42DE1"/>
    <w:rsid w:val="00F433B4"/>
    <w:rsid w:val="00F4389B"/>
    <w:rsid w:val="00F4451C"/>
    <w:rsid w:val="00F45557"/>
    <w:rsid w:val="00F4579D"/>
    <w:rsid w:val="00F4583B"/>
    <w:rsid w:val="00F46DC5"/>
    <w:rsid w:val="00F4766C"/>
    <w:rsid w:val="00F47B79"/>
    <w:rsid w:val="00F5060E"/>
    <w:rsid w:val="00F507D1"/>
    <w:rsid w:val="00F50AA0"/>
    <w:rsid w:val="00F515FA"/>
    <w:rsid w:val="00F519CE"/>
    <w:rsid w:val="00F51ADA"/>
    <w:rsid w:val="00F51C8A"/>
    <w:rsid w:val="00F52CAB"/>
    <w:rsid w:val="00F54CD5"/>
    <w:rsid w:val="00F56ADD"/>
    <w:rsid w:val="00F57152"/>
    <w:rsid w:val="00F576AA"/>
    <w:rsid w:val="00F60203"/>
    <w:rsid w:val="00F607C5"/>
    <w:rsid w:val="00F60C05"/>
    <w:rsid w:val="00F60DEA"/>
    <w:rsid w:val="00F62D43"/>
    <w:rsid w:val="00F6302A"/>
    <w:rsid w:val="00F63950"/>
    <w:rsid w:val="00F644F1"/>
    <w:rsid w:val="00F64C2B"/>
    <w:rsid w:val="00F651BE"/>
    <w:rsid w:val="00F65559"/>
    <w:rsid w:val="00F65AE0"/>
    <w:rsid w:val="00F660EB"/>
    <w:rsid w:val="00F67F53"/>
    <w:rsid w:val="00F703BE"/>
    <w:rsid w:val="00F70BA7"/>
    <w:rsid w:val="00F70DE5"/>
    <w:rsid w:val="00F71872"/>
    <w:rsid w:val="00F71F69"/>
    <w:rsid w:val="00F724E0"/>
    <w:rsid w:val="00F72B72"/>
    <w:rsid w:val="00F72F38"/>
    <w:rsid w:val="00F734C5"/>
    <w:rsid w:val="00F74BB9"/>
    <w:rsid w:val="00F75045"/>
    <w:rsid w:val="00F75582"/>
    <w:rsid w:val="00F76EFA"/>
    <w:rsid w:val="00F804BE"/>
    <w:rsid w:val="00F817CE"/>
    <w:rsid w:val="00F8302B"/>
    <w:rsid w:val="00F83CD5"/>
    <w:rsid w:val="00F8456C"/>
    <w:rsid w:val="00F859D8"/>
    <w:rsid w:val="00F863C2"/>
    <w:rsid w:val="00F868F5"/>
    <w:rsid w:val="00F86AC8"/>
    <w:rsid w:val="00F8728B"/>
    <w:rsid w:val="00F87752"/>
    <w:rsid w:val="00F9056A"/>
    <w:rsid w:val="00F908C2"/>
    <w:rsid w:val="00F90F8D"/>
    <w:rsid w:val="00F92782"/>
    <w:rsid w:val="00F9372C"/>
    <w:rsid w:val="00F93AA9"/>
    <w:rsid w:val="00F941BF"/>
    <w:rsid w:val="00F943B1"/>
    <w:rsid w:val="00F954AB"/>
    <w:rsid w:val="00F96009"/>
    <w:rsid w:val="00F96985"/>
    <w:rsid w:val="00F97838"/>
    <w:rsid w:val="00FA084C"/>
    <w:rsid w:val="00FA2A5E"/>
    <w:rsid w:val="00FA2BB3"/>
    <w:rsid w:val="00FA3072"/>
    <w:rsid w:val="00FA3225"/>
    <w:rsid w:val="00FA3777"/>
    <w:rsid w:val="00FA4018"/>
    <w:rsid w:val="00FA5B95"/>
    <w:rsid w:val="00FA7B82"/>
    <w:rsid w:val="00FA7DA9"/>
    <w:rsid w:val="00FB233C"/>
    <w:rsid w:val="00FB2E3D"/>
    <w:rsid w:val="00FB3779"/>
    <w:rsid w:val="00FB3B18"/>
    <w:rsid w:val="00FB4C80"/>
    <w:rsid w:val="00FB4F75"/>
    <w:rsid w:val="00FB6A6A"/>
    <w:rsid w:val="00FB7097"/>
    <w:rsid w:val="00FB7AD3"/>
    <w:rsid w:val="00FB7C36"/>
    <w:rsid w:val="00FC04CA"/>
    <w:rsid w:val="00FC062A"/>
    <w:rsid w:val="00FC207E"/>
    <w:rsid w:val="00FC2CD7"/>
    <w:rsid w:val="00FC3261"/>
    <w:rsid w:val="00FC33A1"/>
    <w:rsid w:val="00FC36BB"/>
    <w:rsid w:val="00FC3C95"/>
    <w:rsid w:val="00FC443B"/>
    <w:rsid w:val="00FC4A16"/>
    <w:rsid w:val="00FC520D"/>
    <w:rsid w:val="00FC5D67"/>
    <w:rsid w:val="00FC7429"/>
    <w:rsid w:val="00FC7CB5"/>
    <w:rsid w:val="00FD07F6"/>
    <w:rsid w:val="00FD1BFC"/>
    <w:rsid w:val="00FD1EC8"/>
    <w:rsid w:val="00FD1FDE"/>
    <w:rsid w:val="00FD40D8"/>
    <w:rsid w:val="00FD4187"/>
    <w:rsid w:val="00FD47ED"/>
    <w:rsid w:val="00FD48A0"/>
    <w:rsid w:val="00FD6582"/>
    <w:rsid w:val="00FD72A5"/>
    <w:rsid w:val="00FD74DB"/>
    <w:rsid w:val="00FD7660"/>
    <w:rsid w:val="00FD7A07"/>
    <w:rsid w:val="00FD7A39"/>
    <w:rsid w:val="00FE0655"/>
    <w:rsid w:val="00FE098A"/>
    <w:rsid w:val="00FE2365"/>
    <w:rsid w:val="00FE2789"/>
    <w:rsid w:val="00FE2A4C"/>
    <w:rsid w:val="00FE37D7"/>
    <w:rsid w:val="00FE4C7B"/>
    <w:rsid w:val="00FE551B"/>
    <w:rsid w:val="00FE55E7"/>
    <w:rsid w:val="00FE5A3D"/>
    <w:rsid w:val="00FE5F4E"/>
    <w:rsid w:val="00FE6342"/>
    <w:rsid w:val="00FE7336"/>
    <w:rsid w:val="00FE748C"/>
    <w:rsid w:val="00FE787C"/>
    <w:rsid w:val="00FE7C89"/>
    <w:rsid w:val="00FF3328"/>
    <w:rsid w:val="00FF34AB"/>
    <w:rsid w:val="00FF45A5"/>
    <w:rsid w:val="00FF58A0"/>
    <w:rsid w:val="00FF5C91"/>
    <w:rsid w:val="00FF66B5"/>
    <w:rsid w:val="181AD21C"/>
    <w:rsid w:val="25E2E3FB"/>
    <w:rsid w:val="74343EFA"/>
    <w:rsid w:val="75B11B8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2"/>
    <o:shapelayout v:ext="edit">
      <o:idmap v:ext="edit" data="1"/>
    </o:shapelayout>
  </w:shapeDefaults>
  <w:decimalSymbol w:val=","/>
  <w:listSeparator w:val=";"/>
  <w14:docId w14:val="48FD6A18"/>
  <w15:chartTrackingRefBased/>
  <w15:docId w15:val="{6F993719-76CD-4659-BE62-2D9DEA4AD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084"/>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ind w:left="1004"/>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ind w:left="1212"/>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720"/>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71052"/>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A36315"/>
    <w:rPr>
      <w:color w:val="605E5C"/>
      <w:shd w:val="clear" w:color="auto" w:fill="E1DFDD"/>
    </w:rPr>
  </w:style>
  <w:style w:type="paragraph" w:styleId="Revision">
    <w:name w:val="Revision"/>
    <w:hidden/>
    <w:uiPriority w:val="99"/>
    <w:semiHidden/>
    <w:rsid w:val="00BE2E98"/>
    <w:rPr>
      <w:rFonts w:ascii="Arial" w:hAnsi="Arial"/>
      <w:lang w:eastAsia="ja-JP"/>
    </w:rPr>
  </w:style>
  <w:style w:type="character" w:styleId="Mention">
    <w:name w:val="Mention"/>
    <w:basedOn w:val="DefaultParagraphFont"/>
    <w:uiPriority w:val="99"/>
    <w:unhideWhenUsed/>
    <w:rsid w:val="00B84477"/>
    <w:rPr>
      <w:color w:val="2B579A"/>
      <w:shd w:val="clear" w:color="auto" w:fill="E1DFDD"/>
    </w:rPr>
  </w:style>
  <w:style w:type="paragraph" w:customStyle="1" w:styleId="Agreement">
    <w:name w:val="Agreement"/>
    <w:basedOn w:val="Normal"/>
    <w:next w:val="Doc-text2"/>
    <w:qFormat/>
    <w:rsid w:val="00B96C6E"/>
    <w:pPr>
      <w:numPr>
        <w:numId w:val="16"/>
      </w:numPr>
      <w:overflowPunct/>
      <w:autoSpaceDE/>
      <w:autoSpaceDN/>
      <w:adjustRightInd/>
      <w:spacing w:before="60" w:after="0"/>
      <w:jc w:val="left"/>
      <w:textAlignment w:val="auto"/>
    </w:pPr>
    <w:rPr>
      <w:rFonts w:eastAsia="MS Mincho"/>
      <w:b/>
      <w:szCs w:val="24"/>
      <w:lang w:eastAsia="en-GB"/>
    </w:rPr>
  </w:style>
  <w:style w:type="paragraph" w:styleId="NormalWeb">
    <w:name w:val="Normal (Web)"/>
    <w:basedOn w:val="Normal"/>
    <w:uiPriority w:val="99"/>
    <w:unhideWhenUsed/>
    <w:rsid w:val="008555C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paragraph" w:customStyle="1" w:styleId="textintend2">
    <w:name w:val="text intend 2"/>
    <w:basedOn w:val="Normal"/>
    <w:rsid w:val="00AC3E39"/>
    <w:pPr>
      <w:numPr>
        <w:numId w:val="23"/>
      </w:numPr>
      <w:spacing w:after="120"/>
    </w:pPr>
    <w:rPr>
      <w:rFonts w:ascii="Times New Roman" w:eastAsia="MS Mincho" w:hAnsi="Times New Roman"/>
      <w:sz w:val="24"/>
      <w:lang w:eastAsia="en-GB"/>
    </w:rPr>
  </w:style>
  <w:style w:type="table" w:styleId="GridTable5Dark">
    <w:name w:val="Grid Table 5 Dark"/>
    <w:basedOn w:val="TableNormal"/>
    <w:uiPriority w:val="50"/>
    <w:rsid w:val="00821A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textintend1">
    <w:name w:val="text intend 1"/>
    <w:basedOn w:val="Normal"/>
    <w:rsid w:val="00CE2A65"/>
    <w:pPr>
      <w:numPr>
        <w:numId w:val="25"/>
      </w:numPr>
      <w:spacing w:after="120"/>
    </w:pPr>
    <w:rPr>
      <w:rFonts w:ascii="Times New Roman" w:eastAsia="MS Mincho" w:hAnsi="Times New Roman"/>
      <w:sz w:val="24"/>
      <w:lang w:eastAsia="en-GB"/>
    </w:rPr>
  </w:style>
  <w:style w:type="paragraph" w:customStyle="1" w:styleId="CharCharCharCharCharChar">
    <w:name w:val="Char Char Char Char Char Char"/>
    <w:semiHidden/>
    <w:rsid w:val="00916C0B"/>
    <w:pPr>
      <w:keepNext/>
      <w:numPr>
        <w:numId w:val="29"/>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0164">
      <w:bodyDiv w:val="1"/>
      <w:marLeft w:val="0"/>
      <w:marRight w:val="0"/>
      <w:marTop w:val="0"/>
      <w:marBottom w:val="0"/>
      <w:divBdr>
        <w:top w:val="none" w:sz="0" w:space="0" w:color="auto"/>
        <w:left w:val="none" w:sz="0" w:space="0" w:color="auto"/>
        <w:bottom w:val="none" w:sz="0" w:space="0" w:color="auto"/>
        <w:right w:val="none" w:sz="0" w:space="0" w:color="auto"/>
      </w:divBdr>
    </w:div>
    <w:div w:id="74204753">
      <w:bodyDiv w:val="1"/>
      <w:marLeft w:val="0"/>
      <w:marRight w:val="0"/>
      <w:marTop w:val="0"/>
      <w:marBottom w:val="0"/>
      <w:divBdr>
        <w:top w:val="none" w:sz="0" w:space="0" w:color="auto"/>
        <w:left w:val="none" w:sz="0" w:space="0" w:color="auto"/>
        <w:bottom w:val="none" w:sz="0" w:space="0" w:color="auto"/>
        <w:right w:val="none" w:sz="0" w:space="0" w:color="auto"/>
      </w:divBdr>
    </w:div>
    <w:div w:id="92434070">
      <w:bodyDiv w:val="1"/>
      <w:marLeft w:val="0"/>
      <w:marRight w:val="0"/>
      <w:marTop w:val="0"/>
      <w:marBottom w:val="0"/>
      <w:divBdr>
        <w:top w:val="none" w:sz="0" w:space="0" w:color="auto"/>
        <w:left w:val="none" w:sz="0" w:space="0" w:color="auto"/>
        <w:bottom w:val="none" w:sz="0" w:space="0" w:color="auto"/>
        <w:right w:val="none" w:sz="0" w:space="0" w:color="auto"/>
      </w:divBdr>
    </w:div>
    <w:div w:id="155003926">
      <w:bodyDiv w:val="1"/>
      <w:marLeft w:val="0"/>
      <w:marRight w:val="0"/>
      <w:marTop w:val="0"/>
      <w:marBottom w:val="0"/>
      <w:divBdr>
        <w:top w:val="none" w:sz="0" w:space="0" w:color="auto"/>
        <w:left w:val="none" w:sz="0" w:space="0" w:color="auto"/>
        <w:bottom w:val="none" w:sz="0" w:space="0" w:color="auto"/>
        <w:right w:val="none" w:sz="0" w:space="0" w:color="auto"/>
      </w:divBdr>
    </w:div>
    <w:div w:id="156574778">
      <w:bodyDiv w:val="1"/>
      <w:marLeft w:val="0"/>
      <w:marRight w:val="0"/>
      <w:marTop w:val="0"/>
      <w:marBottom w:val="0"/>
      <w:divBdr>
        <w:top w:val="none" w:sz="0" w:space="0" w:color="auto"/>
        <w:left w:val="none" w:sz="0" w:space="0" w:color="auto"/>
        <w:bottom w:val="none" w:sz="0" w:space="0" w:color="auto"/>
        <w:right w:val="none" w:sz="0" w:space="0" w:color="auto"/>
      </w:divBdr>
    </w:div>
    <w:div w:id="185095372">
      <w:bodyDiv w:val="1"/>
      <w:marLeft w:val="0"/>
      <w:marRight w:val="0"/>
      <w:marTop w:val="0"/>
      <w:marBottom w:val="0"/>
      <w:divBdr>
        <w:top w:val="none" w:sz="0" w:space="0" w:color="auto"/>
        <w:left w:val="none" w:sz="0" w:space="0" w:color="auto"/>
        <w:bottom w:val="none" w:sz="0" w:space="0" w:color="auto"/>
        <w:right w:val="none" w:sz="0" w:space="0" w:color="auto"/>
      </w:divBdr>
    </w:div>
    <w:div w:id="189073585">
      <w:bodyDiv w:val="1"/>
      <w:marLeft w:val="0"/>
      <w:marRight w:val="0"/>
      <w:marTop w:val="0"/>
      <w:marBottom w:val="0"/>
      <w:divBdr>
        <w:top w:val="none" w:sz="0" w:space="0" w:color="auto"/>
        <w:left w:val="none" w:sz="0" w:space="0" w:color="auto"/>
        <w:bottom w:val="none" w:sz="0" w:space="0" w:color="auto"/>
        <w:right w:val="none" w:sz="0" w:space="0" w:color="auto"/>
      </w:divBdr>
    </w:div>
    <w:div w:id="197280611">
      <w:bodyDiv w:val="1"/>
      <w:marLeft w:val="0"/>
      <w:marRight w:val="0"/>
      <w:marTop w:val="0"/>
      <w:marBottom w:val="0"/>
      <w:divBdr>
        <w:top w:val="none" w:sz="0" w:space="0" w:color="auto"/>
        <w:left w:val="none" w:sz="0" w:space="0" w:color="auto"/>
        <w:bottom w:val="none" w:sz="0" w:space="0" w:color="auto"/>
        <w:right w:val="none" w:sz="0" w:space="0" w:color="auto"/>
      </w:divBdr>
    </w:div>
    <w:div w:id="265889957">
      <w:bodyDiv w:val="1"/>
      <w:marLeft w:val="0"/>
      <w:marRight w:val="0"/>
      <w:marTop w:val="0"/>
      <w:marBottom w:val="0"/>
      <w:divBdr>
        <w:top w:val="none" w:sz="0" w:space="0" w:color="auto"/>
        <w:left w:val="none" w:sz="0" w:space="0" w:color="auto"/>
        <w:bottom w:val="none" w:sz="0" w:space="0" w:color="auto"/>
        <w:right w:val="none" w:sz="0" w:space="0" w:color="auto"/>
      </w:divBdr>
    </w:div>
    <w:div w:id="289870348">
      <w:bodyDiv w:val="1"/>
      <w:marLeft w:val="0"/>
      <w:marRight w:val="0"/>
      <w:marTop w:val="0"/>
      <w:marBottom w:val="0"/>
      <w:divBdr>
        <w:top w:val="none" w:sz="0" w:space="0" w:color="auto"/>
        <w:left w:val="none" w:sz="0" w:space="0" w:color="auto"/>
        <w:bottom w:val="none" w:sz="0" w:space="0" w:color="auto"/>
        <w:right w:val="none" w:sz="0" w:space="0" w:color="auto"/>
      </w:divBdr>
    </w:div>
    <w:div w:id="290408772">
      <w:bodyDiv w:val="1"/>
      <w:marLeft w:val="0"/>
      <w:marRight w:val="0"/>
      <w:marTop w:val="0"/>
      <w:marBottom w:val="0"/>
      <w:divBdr>
        <w:top w:val="none" w:sz="0" w:space="0" w:color="auto"/>
        <w:left w:val="none" w:sz="0" w:space="0" w:color="auto"/>
        <w:bottom w:val="none" w:sz="0" w:space="0" w:color="auto"/>
        <w:right w:val="none" w:sz="0" w:space="0" w:color="auto"/>
      </w:divBdr>
    </w:div>
    <w:div w:id="348338462">
      <w:bodyDiv w:val="1"/>
      <w:marLeft w:val="0"/>
      <w:marRight w:val="0"/>
      <w:marTop w:val="0"/>
      <w:marBottom w:val="0"/>
      <w:divBdr>
        <w:top w:val="none" w:sz="0" w:space="0" w:color="auto"/>
        <w:left w:val="none" w:sz="0" w:space="0" w:color="auto"/>
        <w:bottom w:val="none" w:sz="0" w:space="0" w:color="auto"/>
        <w:right w:val="none" w:sz="0" w:space="0" w:color="auto"/>
      </w:divBdr>
    </w:div>
    <w:div w:id="406342755">
      <w:bodyDiv w:val="1"/>
      <w:marLeft w:val="0"/>
      <w:marRight w:val="0"/>
      <w:marTop w:val="0"/>
      <w:marBottom w:val="0"/>
      <w:divBdr>
        <w:top w:val="none" w:sz="0" w:space="0" w:color="auto"/>
        <w:left w:val="none" w:sz="0" w:space="0" w:color="auto"/>
        <w:bottom w:val="none" w:sz="0" w:space="0" w:color="auto"/>
        <w:right w:val="none" w:sz="0" w:space="0" w:color="auto"/>
      </w:divBdr>
    </w:div>
    <w:div w:id="424225970">
      <w:bodyDiv w:val="1"/>
      <w:marLeft w:val="0"/>
      <w:marRight w:val="0"/>
      <w:marTop w:val="0"/>
      <w:marBottom w:val="0"/>
      <w:divBdr>
        <w:top w:val="none" w:sz="0" w:space="0" w:color="auto"/>
        <w:left w:val="none" w:sz="0" w:space="0" w:color="auto"/>
        <w:bottom w:val="none" w:sz="0" w:space="0" w:color="auto"/>
        <w:right w:val="none" w:sz="0" w:space="0" w:color="auto"/>
      </w:divBdr>
    </w:div>
    <w:div w:id="434908327">
      <w:bodyDiv w:val="1"/>
      <w:marLeft w:val="0"/>
      <w:marRight w:val="0"/>
      <w:marTop w:val="0"/>
      <w:marBottom w:val="0"/>
      <w:divBdr>
        <w:top w:val="none" w:sz="0" w:space="0" w:color="auto"/>
        <w:left w:val="none" w:sz="0" w:space="0" w:color="auto"/>
        <w:bottom w:val="none" w:sz="0" w:space="0" w:color="auto"/>
        <w:right w:val="none" w:sz="0" w:space="0" w:color="auto"/>
      </w:divBdr>
      <w:divsChild>
        <w:div w:id="1674995613">
          <w:marLeft w:val="0"/>
          <w:marRight w:val="0"/>
          <w:marTop w:val="0"/>
          <w:marBottom w:val="0"/>
          <w:divBdr>
            <w:top w:val="none" w:sz="0" w:space="0" w:color="auto"/>
            <w:left w:val="none" w:sz="0" w:space="0" w:color="auto"/>
            <w:bottom w:val="none" w:sz="0" w:space="0" w:color="auto"/>
            <w:right w:val="none" w:sz="0" w:space="0" w:color="auto"/>
          </w:divBdr>
          <w:divsChild>
            <w:div w:id="1710910848">
              <w:marLeft w:val="0"/>
              <w:marRight w:val="0"/>
              <w:marTop w:val="0"/>
              <w:marBottom w:val="0"/>
              <w:divBdr>
                <w:top w:val="none" w:sz="0" w:space="0" w:color="auto"/>
                <w:left w:val="none" w:sz="0" w:space="0" w:color="auto"/>
                <w:bottom w:val="none" w:sz="0" w:space="0" w:color="auto"/>
                <w:right w:val="none" w:sz="0" w:space="0" w:color="auto"/>
              </w:divBdr>
              <w:divsChild>
                <w:div w:id="143689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08939">
      <w:bodyDiv w:val="1"/>
      <w:marLeft w:val="0"/>
      <w:marRight w:val="0"/>
      <w:marTop w:val="0"/>
      <w:marBottom w:val="0"/>
      <w:divBdr>
        <w:top w:val="none" w:sz="0" w:space="0" w:color="auto"/>
        <w:left w:val="none" w:sz="0" w:space="0" w:color="auto"/>
        <w:bottom w:val="none" w:sz="0" w:space="0" w:color="auto"/>
        <w:right w:val="none" w:sz="0" w:space="0" w:color="auto"/>
      </w:divBdr>
    </w:div>
    <w:div w:id="842820519">
      <w:bodyDiv w:val="1"/>
      <w:marLeft w:val="0"/>
      <w:marRight w:val="0"/>
      <w:marTop w:val="0"/>
      <w:marBottom w:val="0"/>
      <w:divBdr>
        <w:top w:val="none" w:sz="0" w:space="0" w:color="auto"/>
        <w:left w:val="none" w:sz="0" w:space="0" w:color="auto"/>
        <w:bottom w:val="none" w:sz="0" w:space="0" w:color="auto"/>
        <w:right w:val="none" w:sz="0" w:space="0" w:color="auto"/>
      </w:divBdr>
    </w:div>
    <w:div w:id="1190410601">
      <w:bodyDiv w:val="1"/>
      <w:marLeft w:val="0"/>
      <w:marRight w:val="0"/>
      <w:marTop w:val="0"/>
      <w:marBottom w:val="0"/>
      <w:divBdr>
        <w:top w:val="none" w:sz="0" w:space="0" w:color="auto"/>
        <w:left w:val="none" w:sz="0" w:space="0" w:color="auto"/>
        <w:bottom w:val="none" w:sz="0" w:space="0" w:color="auto"/>
        <w:right w:val="none" w:sz="0" w:space="0" w:color="auto"/>
      </w:divBdr>
    </w:div>
    <w:div w:id="1244147545">
      <w:bodyDiv w:val="1"/>
      <w:marLeft w:val="0"/>
      <w:marRight w:val="0"/>
      <w:marTop w:val="0"/>
      <w:marBottom w:val="0"/>
      <w:divBdr>
        <w:top w:val="none" w:sz="0" w:space="0" w:color="auto"/>
        <w:left w:val="none" w:sz="0" w:space="0" w:color="auto"/>
        <w:bottom w:val="none" w:sz="0" w:space="0" w:color="auto"/>
        <w:right w:val="none" w:sz="0" w:space="0" w:color="auto"/>
      </w:divBdr>
    </w:div>
    <w:div w:id="1370380077">
      <w:bodyDiv w:val="1"/>
      <w:marLeft w:val="0"/>
      <w:marRight w:val="0"/>
      <w:marTop w:val="0"/>
      <w:marBottom w:val="0"/>
      <w:divBdr>
        <w:top w:val="none" w:sz="0" w:space="0" w:color="auto"/>
        <w:left w:val="none" w:sz="0" w:space="0" w:color="auto"/>
        <w:bottom w:val="none" w:sz="0" w:space="0" w:color="auto"/>
        <w:right w:val="none" w:sz="0" w:space="0" w:color="auto"/>
      </w:divBdr>
    </w:div>
    <w:div w:id="1387951299">
      <w:bodyDiv w:val="1"/>
      <w:marLeft w:val="0"/>
      <w:marRight w:val="0"/>
      <w:marTop w:val="0"/>
      <w:marBottom w:val="0"/>
      <w:divBdr>
        <w:top w:val="none" w:sz="0" w:space="0" w:color="auto"/>
        <w:left w:val="none" w:sz="0" w:space="0" w:color="auto"/>
        <w:bottom w:val="none" w:sz="0" w:space="0" w:color="auto"/>
        <w:right w:val="none" w:sz="0" w:space="0" w:color="auto"/>
      </w:divBdr>
    </w:div>
    <w:div w:id="1525435927">
      <w:bodyDiv w:val="1"/>
      <w:marLeft w:val="0"/>
      <w:marRight w:val="0"/>
      <w:marTop w:val="0"/>
      <w:marBottom w:val="0"/>
      <w:divBdr>
        <w:top w:val="none" w:sz="0" w:space="0" w:color="auto"/>
        <w:left w:val="none" w:sz="0" w:space="0" w:color="auto"/>
        <w:bottom w:val="none" w:sz="0" w:space="0" w:color="auto"/>
        <w:right w:val="none" w:sz="0" w:space="0" w:color="auto"/>
      </w:divBdr>
    </w:div>
    <w:div w:id="1637711091">
      <w:bodyDiv w:val="1"/>
      <w:marLeft w:val="0"/>
      <w:marRight w:val="0"/>
      <w:marTop w:val="0"/>
      <w:marBottom w:val="0"/>
      <w:divBdr>
        <w:top w:val="none" w:sz="0" w:space="0" w:color="auto"/>
        <w:left w:val="none" w:sz="0" w:space="0" w:color="auto"/>
        <w:bottom w:val="none" w:sz="0" w:space="0" w:color="auto"/>
        <w:right w:val="none" w:sz="0" w:space="0" w:color="auto"/>
      </w:divBdr>
    </w:div>
    <w:div w:id="1740589671">
      <w:bodyDiv w:val="1"/>
      <w:marLeft w:val="0"/>
      <w:marRight w:val="0"/>
      <w:marTop w:val="0"/>
      <w:marBottom w:val="0"/>
      <w:divBdr>
        <w:top w:val="none" w:sz="0" w:space="0" w:color="auto"/>
        <w:left w:val="none" w:sz="0" w:space="0" w:color="auto"/>
        <w:bottom w:val="none" w:sz="0" w:space="0" w:color="auto"/>
        <w:right w:val="none" w:sz="0" w:space="0" w:color="auto"/>
      </w:divBdr>
    </w:div>
    <w:div w:id="1760562714">
      <w:bodyDiv w:val="1"/>
      <w:marLeft w:val="0"/>
      <w:marRight w:val="0"/>
      <w:marTop w:val="0"/>
      <w:marBottom w:val="0"/>
      <w:divBdr>
        <w:top w:val="none" w:sz="0" w:space="0" w:color="auto"/>
        <w:left w:val="none" w:sz="0" w:space="0" w:color="auto"/>
        <w:bottom w:val="none" w:sz="0" w:space="0" w:color="auto"/>
        <w:right w:val="none" w:sz="0" w:space="0" w:color="auto"/>
      </w:divBdr>
    </w:div>
    <w:div w:id="1811752665">
      <w:bodyDiv w:val="1"/>
      <w:marLeft w:val="0"/>
      <w:marRight w:val="0"/>
      <w:marTop w:val="0"/>
      <w:marBottom w:val="0"/>
      <w:divBdr>
        <w:top w:val="none" w:sz="0" w:space="0" w:color="auto"/>
        <w:left w:val="none" w:sz="0" w:space="0" w:color="auto"/>
        <w:bottom w:val="none" w:sz="0" w:space="0" w:color="auto"/>
        <w:right w:val="none" w:sz="0" w:space="0" w:color="auto"/>
      </w:divBdr>
    </w:div>
    <w:div w:id="1823933857">
      <w:bodyDiv w:val="1"/>
      <w:marLeft w:val="0"/>
      <w:marRight w:val="0"/>
      <w:marTop w:val="0"/>
      <w:marBottom w:val="0"/>
      <w:divBdr>
        <w:top w:val="none" w:sz="0" w:space="0" w:color="auto"/>
        <w:left w:val="none" w:sz="0" w:space="0" w:color="auto"/>
        <w:bottom w:val="none" w:sz="0" w:space="0" w:color="auto"/>
        <w:right w:val="none" w:sz="0" w:space="0" w:color="auto"/>
      </w:divBdr>
    </w:div>
    <w:div w:id="1863474432">
      <w:bodyDiv w:val="1"/>
      <w:marLeft w:val="0"/>
      <w:marRight w:val="0"/>
      <w:marTop w:val="0"/>
      <w:marBottom w:val="0"/>
      <w:divBdr>
        <w:top w:val="none" w:sz="0" w:space="0" w:color="auto"/>
        <w:left w:val="none" w:sz="0" w:space="0" w:color="auto"/>
        <w:bottom w:val="none" w:sz="0" w:space="0" w:color="auto"/>
        <w:right w:val="none" w:sz="0" w:space="0" w:color="auto"/>
      </w:divBdr>
    </w:div>
    <w:div w:id="1868909521">
      <w:bodyDiv w:val="1"/>
      <w:marLeft w:val="0"/>
      <w:marRight w:val="0"/>
      <w:marTop w:val="0"/>
      <w:marBottom w:val="0"/>
      <w:divBdr>
        <w:top w:val="none" w:sz="0" w:space="0" w:color="auto"/>
        <w:left w:val="none" w:sz="0" w:space="0" w:color="auto"/>
        <w:bottom w:val="none" w:sz="0" w:space="0" w:color="auto"/>
        <w:right w:val="none" w:sz="0" w:space="0" w:color="auto"/>
      </w:divBdr>
    </w:div>
    <w:div w:id="1937859156">
      <w:bodyDiv w:val="1"/>
      <w:marLeft w:val="0"/>
      <w:marRight w:val="0"/>
      <w:marTop w:val="0"/>
      <w:marBottom w:val="0"/>
      <w:divBdr>
        <w:top w:val="none" w:sz="0" w:space="0" w:color="auto"/>
        <w:left w:val="none" w:sz="0" w:space="0" w:color="auto"/>
        <w:bottom w:val="none" w:sz="0" w:space="0" w:color="auto"/>
        <w:right w:val="none" w:sz="0" w:space="0" w:color="auto"/>
      </w:divBdr>
    </w:div>
    <w:div w:id="1944411946">
      <w:bodyDiv w:val="1"/>
      <w:marLeft w:val="0"/>
      <w:marRight w:val="0"/>
      <w:marTop w:val="0"/>
      <w:marBottom w:val="0"/>
      <w:divBdr>
        <w:top w:val="none" w:sz="0" w:space="0" w:color="auto"/>
        <w:left w:val="none" w:sz="0" w:space="0" w:color="auto"/>
        <w:bottom w:val="none" w:sz="0" w:space="0" w:color="auto"/>
        <w:right w:val="none" w:sz="0" w:space="0" w:color="auto"/>
      </w:divBdr>
    </w:div>
    <w:div w:id="2096659849">
      <w:bodyDiv w:val="1"/>
      <w:marLeft w:val="0"/>
      <w:marRight w:val="0"/>
      <w:marTop w:val="0"/>
      <w:marBottom w:val="0"/>
      <w:divBdr>
        <w:top w:val="none" w:sz="0" w:space="0" w:color="auto"/>
        <w:left w:val="none" w:sz="0" w:space="0" w:color="auto"/>
        <w:bottom w:val="none" w:sz="0" w:space="0" w:color="auto"/>
        <w:right w:val="none" w:sz="0" w:space="0" w:color="auto"/>
      </w:divBdr>
    </w:div>
    <w:div w:id="2126465458">
      <w:bodyDiv w:val="1"/>
      <w:marLeft w:val="0"/>
      <w:marRight w:val="0"/>
      <w:marTop w:val="0"/>
      <w:marBottom w:val="0"/>
      <w:divBdr>
        <w:top w:val="none" w:sz="0" w:space="0" w:color="auto"/>
        <w:left w:val="none" w:sz="0" w:space="0" w:color="auto"/>
        <w:bottom w:val="none" w:sz="0" w:space="0" w:color="auto"/>
        <w:right w:val="none" w:sz="0" w:space="0" w:color="auto"/>
      </w:divBdr>
      <w:divsChild>
        <w:div w:id="1981417943">
          <w:marLeft w:val="418"/>
          <w:marRight w:val="0"/>
          <w:marTop w:val="160"/>
          <w:marBottom w:val="0"/>
          <w:divBdr>
            <w:top w:val="none" w:sz="0" w:space="0" w:color="auto"/>
            <w:left w:val="none" w:sz="0" w:space="0" w:color="auto"/>
            <w:bottom w:val="none" w:sz="0" w:space="0" w:color="auto"/>
            <w:right w:val="none" w:sz="0" w:space="0" w:color="auto"/>
          </w:divBdr>
        </w:div>
        <w:div w:id="914241306">
          <w:marLeft w:val="850"/>
          <w:marRight w:val="0"/>
          <w:marTop w:val="160"/>
          <w:marBottom w:val="0"/>
          <w:divBdr>
            <w:top w:val="none" w:sz="0" w:space="0" w:color="auto"/>
            <w:left w:val="none" w:sz="0" w:space="0" w:color="auto"/>
            <w:bottom w:val="none" w:sz="0" w:space="0" w:color="auto"/>
            <w:right w:val="none" w:sz="0" w:space="0" w:color="auto"/>
          </w:divBdr>
        </w:div>
        <w:div w:id="20866058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8.emf"/><Relationship Id="rId42" Type="http://schemas.openxmlformats.org/officeDocument/2006/relationships/oleObject" Target="embeddings/oleObject10.bin"/><Relationship Id="rId63" Type="http://schemas.openxmlformats.org/officeDocument/2006/relationships/oleObject" Target="embeddings/oleObject22.bin"/><Relationship Id="rId84" Type="http://schemas.openxmlformats.org/officeDocument/2006/relationships/oleObject" Target="embeddings/oleObject34.bin"/><Relationship Id="rId16" Type="http://schemas.openxmlformats.org/officeDocument/2006/relationships/package" Target="embeddings/Microsoft_Visio_Drawing1.vsdx"/><Relationship Id="rId107" Type="http://schemas.openxmlformats.org/officeDocument/2006/relationships/image" Target="media/image47.wmf"/><Relationship Id="rId11" Type="http://schemas.openxmlformats.org/officeDocument/2006/relationships/image" Target="media/image1.png"/><Relationship Id="rId32" Type="http://schemas.openxmlformats.org/officeDocument/2006/relationships/oleObject" Target="embeddings/oleObject5.bin"/><Relationship Id="rId37" Type="http://schemas.openxmlformats.org/officeDocument/2006/relationships/image" Target="media/image17.wmf"/><Relationship Id="rId53" Type="http://schemas.openxmlformats.org/officeDocument/2006/relationships/oleObject" Target="embeddings/oleObject16.bin"/><Relationship Id="rId58" Type="http://schemas.openxmlformats.org/officeDocument/2006/relationships/oleObject" Target="embeddings/oleObject19.bin"/><Relationship Id="rId74" Type="http://schemas.openxmlformats.org/officeDocument/2006/relationships/image" Target="media/image34.wmf"/><Relationship Id="rId79" Type="http://schemas.openxmlformats.org/officeDocument/2006/relationships/oleObject" Target="embeddings/oleObject30.bin"/><Relationship Id="rId102" Type="http://schemas.openxmlformats.org/officeDocument/2006/relationships/oleObject" Target="embeddings/oleObject45.bin"/><Relationship Id="rId123" Type="http://schemas.openxmlformats.org/officeDocument/2006/relationships/image" Target="media/image53.wmf"/><Relationship Id="rId128" Type="http://schemas.openxmlformats.org/officeDocument/2006/relationships/image" Target="media/image55.wmf"/><Relationship Id="rId5" Type="http://schemas.openxmlformats.org/officeDocument/2006/relationships/numbering" Target="numbering.xml"/><Relationship Id="rId90" Type="http://schemas.openxmlformats.org/officeDocument/2006/relationships/oleObject" Target="embeddings/oleObject37.bin"/><Relationship Id="rId95" Type="http://schemas.openxmlformats.org/officeDocument/2006/relationships/oleObject" Target="embeddings/oleObject40.bin"/><Relationship Id="rId22" Type="http://schemas.openxmlformats.org/officeDocument/2006/relationships/image" Target="media/image9.wmf"/><Relationship Id="rId27" Type="http://schemas.openxmlformats.org/officeDocument/2006/relationships/oleObject" Target="embeddings/oleObject3.bin"/><Relationship Id="rId43" Type="http://schemas.openxmlformats.org/officeDocument/2006/relationships/image" Target="media/image20.wmf"/><Relationship Id="rId48" Type="http://schemas.openxmlformats.org/officeDocument/2006/relationships/oleObject" Target="embeddings/oleObject13.bin"/><Relationship Id="rId64" Type="http://schemas.openxmlformats.org/officeDocument/2006/relationships/image" Target="media/image29.wmf"/><Relationship Id="rId69" Type="http://schemas.openxmlformats.org/officeDocument/2006/relationships/oleObject" Target="embeddings/oleObject25.bin"/><Relationship Id="rId113" Type="http://schemas.openxmlformats.org/officeDocument/2006/relationships/image" Target="media/image50.wmf"/><Relationship Id="rId118" Type="http://schemas.openxmlformats.org/officeDocument/2006/relationships/oleObject" Target="embeddings/oleObject53.bin"/><Relationship Id="rId134" Type="http://schemas.openxmlformats.org/officeDocument/2006/relationships/header" Target="header1.xml"/><Relationship Id="rId80" Type="http://schemas.openxmlformats.org/officeDocument/2006/relationships/oleObject" Target="embeddings/oleObject31.bin"/><Relationship Id="rId85" Type="http://schemas.openxmlformats.org/officeDocument/2006/relationships/image" Target="media/image38.wmf"/><Relationship Id="rId12" Type="http://schemas.openxmlformats.org/officeDocument/2006/relationships/image" Target="media/image2.png"/><Relationship Id="rId17" Type="http://schemas.openxmlformats.org/officeDocument/2006/relationships/image" Target="media/image5.emf"/><Relationship Id="rId33" Type="http://schemas.openxmlformats.org/officeDocument/2006/relationships/image" Target="media/image15.wmf"/><Relationship Id="rId38" Type="http://schemas.openxmlformats.org/officeDocument/2006/relationships/oleObject" Target="embeddings/oleObject8.bin"/><Relationship Id="rId59" Type="http://schemas.openxmlformats.org/officeDocument/2006/relationships/image" Target="media/image27.wmf"/><Relationship Id="rId103" Type="http://schemas.openxmlformats.org/officeDocument/2006/relationships/image" Target="media/image45.wmf"/><Relationship Id="rId108" Type="http://schemas.openxmlformats.org/officeDocument/2006/relationships/oleObject" Target="embeddings/oleObject48.bin"/><Relationship Id="rId124" Type="http://schemas.openxmlformats.org/officeDocument/2006/relationships/oleObject" Target="embeddings/oleObject58.bin"/><Relationship Id="rId129" Type="http://schemas.openxmlformats.org/officeDocument/2006/relationships/oleObject" Target="embeddings/oleObject61.bin"/><Relationship Id="rId54" Type="http://schemas.openxmlformats.org/officeDocument/2006/relationships/image" Target="media/image25.wmf"/><Relationship Id="rId70" Type="http://schemas.openxmlformats.org/officeDocument/2006/relationships/image" Target="media/image32.wmf"/><Relationship Id="rId75" Type="http://schemas.openxmlformats.org/officeDocument/2006/relationships/oleObject" Target="embeddings/oleObject28.bin"/><Relationship Id="rId91" Type="http://schemas.openxmlformats.org/officeDocument/2006/relationships/oleObject" Target="embeddings/oleObject38.bin"/><Relationship Id="rId96"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1.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1.bin"/><Relationship Id="rId60" Type="http://schemas.openxmlformats.org/officeDocument/2006/relationships/oleObject" Target="embeddings/oleObject20.bin"/><Relationship Id="rId65" Type="http://schemas.openxmlformats.org/officeDocument/2006/relationships/oleObject" Target="embeddings/oleObject23.bin"/><Relationship Id="rId81" Type="http://schemas.openxmlformats.org/officeDocument/2006/relationships/image" Target="media/image37.wmf"/><Relationship Id="rId86" Type="http://schemas.openxmlformats.org/officeDocument/2006/relationships/oleObject" Target="embeddings/oleObject35.bin"/><Relationship Id="rId130" Type="http://schemas.openxmlformats.org/officeDocument/2006/relationships/image" Target="media/image56.wmf"/><Relationship Id="rId135" Type="http://schemas.openxmlformats.org/officeDocument/2006/relationships/footer" Target="footer1.xml"/><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oleObject" Target="embeddings/oleObject17.bin"/><Relationship Id="rId76" Type="http://schemas.openxmlformats.org/officeDocument/2006/relationships/image" Target="media/image35.wmf"/><Relationship Id="rId97" Type="http://schemas.openxmlformats.org/officeDocument/2006/relationships/oleObject" Target="embeddings/oleObject42.bin"/><Relationship Id="rId104" Type="http://schemas.openxmlformats.org/officeDocument/2006/relationships/oleObject" Target="embeddings/oleObject46.bin"/><Relationship Id="rId120" Type="http://schemas.openxmlformats.org/officeDocument/2006/relationships/oleObject" Target="embeddings/oleObject55.bin"/><Relationship Id="rId125" Type="http://schemas.openxmlformats.org/officeDocument/2006/relationships/oleObject" Target="embeddings/oleObject59.bin"/><Relationship Id="rId7" Type="http://schemas.openxmlformats.org/officeDocument/2006/relationships/settings" Target="settings.xml"/><Relationship Id="rId71" Type="http://schemas.openxmlformats.org/officeDocument/2006/relationships/oleObject" Target="embeddings/oleObject26.bin"/><Relationship Id="rId92" Type="http://schemas.openxmlformats.org/officeDocument/2006/relationships/image" Target="media/image41.wmf"/><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image" Target="media/image10.wmf"/><Relationship Id="rId40" Type="http://schemas.openxmlformats.org/officeDocument/2006/relationships/oleObject" Target="embeddings/oleObject9.bin"/><Relationship Id="rId45" Type="http://schemas.openxmlformats.org/officeDocument/2006/relationships/image" Target="media/image21.wmf"/><Relationship Id="rId66" Type="http://schemas.openxmlformats.org/officeDocument/2006/relationships/image" Target="media/image30.wmf"/><Relationship Id="rId87" Type="http://schemas.openxmlformats.org/officeDocument/2006/relationships/image" Target="media/image39.wmf"/><Relationship Id="rId110" Type="http://schemas.openxmlformats.org/officeDocument/2006/relationships/oleObject" Target="embeddings/oleObject49.bin"/><Relationship Id="rId115" Type="http://schemas.openxmlformats.org/officeDocument/2006/relationships/image" Target="media/image51.wmf"/><Relationship Id="rId131" Type="http://schemas.openxmlformats.org/officeDocument/2006/relationships/oleObject" Target="embeddings/oleObject62.bin"/><Relationship Id="rId136" Type="http://schemas.openxmlformats.org/officeDocument/2006/relationships/fontTable" Target="fontTable.xml"/><Relationship Id="rId61" Type="http://schemas.openxmlformats.org/officeDocument/2006/relationships/oleObject" Target="embeddings/oleObject21.bin"/><Relationship Id="rId82" Type="http://schemas.openxmlformats.org/officeDocument/2006/relationships/oleObject" Target="embeddings/oleObject32.bin"/><Relationship Id="rId19" Type="http://schemas.openxmlformats.org/officeDocument/2006/relationships/image" Target="media/image6.emf"/><Relationship Id="rId14" Type="http://schemas.openxmlformats.org/officeDocument/2006/relationships/package" Target="embeddings/Microsoft_Visio_Drawing.vsdx"/><Relationship Id="rId30" Type="http://schemas.openxmlformats.org/officeDocument/2006/relationships/oleObject" Target="embeddings/oleObject4.bin"/><Relationship Id="rId35" Type="http://schemas.openxmlformats.org/officeDocument/2006/relationships/image" Target="media/image16.wmf"/><Relationship Id="rId56" Type="http://schemas.openxmlformats.org/officeDocument/2006/relationships/oleObject" Target="embeddings/oleObject18.bin"/><Relationship Id="rId77" Type="http://schemas.openxmlformats.org/officeDocument/2006/relationships/oleObject" Target="embeddings/oleObject29.bin"/><Relationship Id="rId100" Type="http://schemas.openxmlformats.org/officeDocument/2006/relationships/oleObject" Target="embeddings/oleObject44.bin"/><Relationship Id="rId105" Type="http://schemas.openxmlformats.org/officeDocument/2006/relationships/image" Target="media/image46.wmf"/><Relationship Id="rId126" Type="http://schemas.openxmlformats.org/officeDocument/2006/relationships/image" Target="media/image54.wmf"/><Relationship Id="rId8" Type="http://schemas.openxmlformats.org/officeDocument/2006/relationships/webSettings" Target="webSettings.xml"/><Relationship Id="rId51" Type="http://schemas.openxmlformats.org/officeDocument/2006/relationships/oleObject" Target="embeddings/oleObject15.bin"/><Relationship Id="rId72" Type="http://schemas.openxmlformats.org/officeDocument/2006/relationships/image" Target="media/image33.wmf"/><Relationship Id="rId93" Type="http://schemas.openxmlformats.org/officeDocument/2006/relationships/oleObject" Target="embeddings/oleObject39.bin"/><Relationship Id="rId98" Type="http://schemas.openxmlformats.org/officeDocument/2006/relationships/oleObject" Target="embeddings/oleObject43.bin"/><Relationship Id="rId121" Type="http://schemas.openxmlformats.org/officeDocument/2006/relationships/oleObject" Target="embeddings/oleObject56.bin"/><Relationship Id="rId3" Type="http://schemas.openxmlformats.org/officeDocument/2006/relationships/customXml" Target="../customXml/item3.xml"/><Relationship Id="rId25" Type="http://schemas.openxmlformats.org/officeDocument/2006/relationships/oleObject" Target="embeddings/oleObject2.bin"/><Relationship Id="rId46" Type="http://schemas.openxmlformats.org/officeDocument/2006/relationships/oleObject" Target="embeddings/oleObject12.bin"/><Relationship Id="rId67" Type="http://schemas.openxmlformats.org/officeDocument/2006/relationships/oleObject" Target="embeddings/oleObject24.bin"/><Relationship Id="rId116" Type="http://schemas.openxmlformats.org/officeDocument/2006/relationships/oleObject" Target="embeddings/oleObject52.bin"/><Relationship Id="rId137"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image" Target="media/image19.wmf"/><Relationship Id="rId62" Type="http://schemas.openxmlformats.org/officeDocument/2006/relationships/image" Target="media/image28.wmf"/><Relationship Id="rId83" Type="http://schemas.openxmlformats.org/officeDocument/2006/relationships/oleObject" Target="embeddings/oleObject33.bin"/><Relationship Id="rId88" Type="http://schemas.openxmlformats.org/officeDocument/2006/relationships/oleObject" Target="embeddings/oleObject36.bin"/><Relationship Id="rId111" Type="http://schemas.openxmlformats.org/officeDocument/2006/relationships/image" Target="media/image49.wmf"/><Relationship Id="rId132" Type="http://schemas.openxmlformats.org/officeDocument/2006/relationships/image" Target="media/image57.wmf"/><Relationship Id="rId15" Type="http://schemas.openxmlformats.org/officeDocument/2006/relationships/image" Target="media/image4.emf"/><Relationship Id="rId36" Type="http://schemas.openxmlformats.org/officeDocument/2006/relationships/oleObject" Target="embeddings/oleObject7.bin"/><Relationship Id="rId57" Type="http://schemas.openxmlformats.org/officeDocument/2006/relationships/image" Target="media/image26.wmf"/><Relationship Id="rId106" Type="http://schemas.openxmlformats.org/officeDocument/2006/relationships/oleObject" Target="embeddings/oleObject47.bin"/><Relationship Id="rId127" Type="http://schemas.openxmlformats.org/officeDocument/2006/relationships/oleObject" Target="embeddings/oleObject60.bin"/><Relationship Id="rId10" Type="http://schemas.openxmlformats.org/officeDocument/2006/relationships/endnotes" Target="endnotes.xml"/><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oleObject" Target="embeddings/oleObject27.bin"/><Relationship Id="rId78" Type="http://schemas.openxmlformats.org/officeDocument/2006/relationships/image" Target="media/image36.wmf"/><Relationship Id="rId94" Type="http://schemas.openxmlformats.org/officeDocument/2006/relationships/image" Target="media/image42.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7.bin"/><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image" Target="media/image31.wmf"/><Relationship Id="rId89" Type="http://schemas.openxmlformats.org/officeDocument/2006/relationships/image" Target="media/image40.wmf"/><Relationship Id="rId112" Type="http://schemas.openxmlformats.org/officeDocument/2006/relationships/oleObject" Target="embeddings/oleObject50.bin"/><Relationship Id="rId133" Type="http://schemas.openxmlformats.org/officeDocument/2006/relationships/oleObject" Target="embeddings/oleObject63.bin"/></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6ABEB-64AD-4E09-8016-800F2CDB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18849</TotalTime>
  <Pages>2</Pages>
  <Words>11497</Words>
  <Characters>65534</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608</cp:revision>
  <cp:lastPrinted>2008-02-02T23:09:00Z</cp:lastPrinted>
  <dcterms:created xsi:type="dcterms:W3CDTF">2024-11-01T04:07:00Z</dcterms:created>
  <dcterms:modified xsi:type="dcterms:W3CDTF">2025-02-07T09:50:00Z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